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jpeg" ContentType="image/jpeg"/>
  <Override PartName="/word/media/image2.png" ContentType="image/png"/>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normal1"/>
        <w:widowControl w:val="false"/>
        <w:pBdr/>
        <w:spacing w:lineRule="auto" w:line="276"/>
        <w:rPr>
          <w:rFonts w:ascii="Arial" w:hAnsi="Arial" w:eastAsia="Arial" w:cs="Arial"/>
          <w:sz w:val="22"/>
          <w:szCs w:val="22"/>
        </w:rPr>
      </w:pPr>
      <w:r>
        <w:rPr>
          <w:rFonts w:eastAsia="Arial" w:cs="Arial" w:ascii="Arial" w:hAnsi="Arial"/>
          <w:sz w:val="22"/>
          <w:szCs w:val="22"/>
        </w:rPr>
      </w:r>
    </w:p>
    <w:tbl>
      <w:tblPr>
        <w:tblStyle w:val="Table1"/>
        <w:tblW w:w="10632" w:type="dxa"/>
        <w:jc w:val="left"/>
        <w:tblInd w:w="-433" w:type="dxa"/>
        <w:tblLayout w:type="fixed"/>
        <w:tblCellMar>
          <w:top w:w="0" w:type="dxa"/>
          <w:left w:w="108" w:type="dxa"/>
          <w:bottom w:w="0" w:type="dxa"/>
          <w:right w:w="108" w:type="dxa"/>
        </w:tblCellMar>
        <w:tblLook w:val="0000"/>
      </w:tblPr>
      <w:tblGrid>
        <w:gridCol w:w="1986"/>
        <w:gridCol w:w="3542"/>
        <w:gridCol w:w="709"/>
        <w:gridCol w:w="852"/>
        <w:gridCol w:w="567"/>
        <w:gridCol w:w="849"/>
        <w:gridCol w:w="1560"/>
        <w:gridCol w:w="566"/>
      </w:tblGrid>
      <w:tr>
        <w:trPr>
          <w:trHeight w:val="540" w:hRule="atLeast"/>
        </w:trPr>
        <w:tc>
          <w:tcPr>
            <w:tcW w:w="1986" w:type="dxa"/>
            <w:tcBorders>
              <w:top w:val="single" w:sz="4" w:space="0" w:color="000000"/>
              <w:left w:val="single" w:sz="4" w:space="0" w:color="000000"/>
              <w:bottom w:val="single" w:sz="4" w:space="0" w:color="000000"/>
            </w:tcBorders>
            <w:shd w:fill="E6E6E6" w:val="clear"/>
            <w:vAlign w:val="center"/>
          </w:tcPr>
          <w:p>
            <w:pPr>
              <w:pStyle w:val="normal1"/>
              <w:pBdr/>
              <w:tabs>
                <w:tab w:val="clear" w:pos="720"/>
                <w:tab w:val="center" w:pos="4419" w:leader="none"/>
                <w:tab w:val="right" w:pos="8838" w:leader="none"/>
              </w:tabs>
              <w:ind w:right="34"/>
              <w:jc w:val="right"/>
              <w:rPr>
                <w:rFonts w:ascii="Tahoma" w:hAnsi="Tahoma" w:eastAsia="Tahoma" w:cs="Tahoma"/>
                <w:b/>
                <w:color w:val="000000"/>
                <w:sz w:val="22"/>
                <w:szCs w:val="22"/>
              </w:rPr>
            </w:pPr>
            <w:r>
              <w:rPr>
                <w:rFonts w:eastAsia="Tahoma" w:cs="Tahoma" w:ascii="Tahoma" w:hAnsi="Tahoma"/>
                <w:b/>
                <w:color w:val="000000"/>
                <w:sz w:val="22"/>
                <w:szCs w:val="22"/>
                <w:shd w:fill="E6E6E6" w:val="clear"/>
              </w:rPr>
              <w:t>Departamento</w:t>
            </w:r>
            <w:r>
              <w:rPr>
                <w:rFonts w:eastAsia="Tahoma" w:cs="Tahoma" w:ascii="Tahoma" w:hAnsi="Tahoma"/>
                <w:b/>
                <w:color w:val="000000"/>
                <w:sz w:val="22"/>
                <w:szCs w:val="22"/>
              </w:rPr>
              <w:t>:</w:t>
            </w:r>
          </w:p>
        </w:tc>
        <w:tc>
          <w:tcPr>
            <w:tcW w:w="4251" w:type="dxa"/>
            <w:gridSpan w:val="2"/>
            <w:tcBorders>
              <w:top w:val="single" w:sz="4" w:space="0" w:color="000000"/>
              <w:left w:val="single" w:sz="4" w:space="0" w:color="000000"/>
              <w:bottom w:val="single" w:sz="4" w:space="0" w:color="000000"/>
            </w:tcBorders>
            <w:shd w:fill="auto" w:val="clear"/>
            <w:vAlign w:val="center"/>
          </w:tcPr>
          <w:p>
            <w:pPr>
              <w:pStyle w:val="normal1"/>
              <w:pBdr/>
              <w:tabs>
                <w:tab w:val="clear" w:pos="720"/>
                <w:tab w:val="center" w:pos="4419" w:leader="none"/>
                <w:tab w:val="right" w:pos="8838" w:leader="none"/>
              </w:tabs>
              <w:jc w:val="center"/>
              <w:rPr>
                <w:rFonts w:ascii="Tahoma" w:hAnsi="Tahoma" w:eastAsia="Tahoma" w:cs="Tahoma"/>
                <w:color w:val="000000"/>
                <w:sz w:val="22"/>
                <w:szCs w:val="22"/>
              </w:rPr>
            </w:pPr>
            <w:r>
              <w:rPr>
                <w:rFonts w:eastAsia="Tahoma" w:cs="Tahoma" w:ascii="Tahoma" w:hAnsi="Tahoma"/>
                <w:sz w:val="22"/>
                <w:szCs w:val="22"/>
              </w:rPr>
              <w:t>ELECTRÓNICA</w:t>
            </w:r>
          </w:p>
        </w:tc>
        <w:tc>
          <w:tcPr>
            <w:tcW w:w="2268" w:type="dxa"/>
            <w:gridSpan w:val="3"/>
            <w:tcBorders>
              <w:top w:val="single" w:sz="4" w:space="0" w:color="000000"/>
              <w:left w:val="single" w:sz="4" w:space="0" w:color="000000"/>
              <w:bottom w:val="single" w:sz="4" w:space="0" w:color="000000"/>
            </w:tcBorders>
            <w:shd w:fill="E0E0E0" w:val="clear"/>
            <w:vAlign w:val="center"/>
          </w:tcPr>
          <w:p>
            <w:pPr>
              <w:pStyle w:val="normal1"/>
              <w:pBdr/>
              <w:tabs>
                <w:tab w:val="clear" w:pos="720"/>
                <w:tab w:val="center" w:pos="4419" w:leader="none"/>
                <w:tab w:val="right" w:pos="8838" w:leader="none"/>
              </w:tabs>
              <w:jc w:val="center"/>
              <w:rPr>
                <w:rFonts w:ascii="Tahoma" w:hAnsi="Tahoma" w:eastAsia="Tahoma" w:cs="Tahoma"/>
                <w:b/>
                <w:color w:val="000000"/>
                <w:sz w:val="22"/>
                <w:szCs w:val="22"/>
              </w:rPr>
            </w:pPr>
            <w:r>
              <w:rPr>
                <w:rFonts w:eastAsia="Tahoma" w:cs="Tahoma" w:ascii="Tahoma" w:hAnsi="Tahoma"/>
                <w:b/>
                <w:color w:val="000000"/>
                <w:sz w:val="22"/>
                <w:szCs w:val="22"/>
              </w:rPr>
              <w:t>Curso académico:</w:t>
            </w:r>
          </w:p>
        </w:tc>
        <w:tc>
          <w:tcPr>
            <w:tcW w:w="2126" w:type="dxa"/>
            <w:gridSpan w:val="2"/>
            <w:tcBorders>
              <w:top w:val="single" w:sz="4" w:space="0" w:color="000000"/>
              <w:left w:val="single" w:sz="4" w:space="0" w:color="000000"/>
              <w:bottom w:val="single" w:sz="4" w:space="0" w:color="000000"/>
              <w:right w:val="single" w:sz="4" w:space="0" w:color="000000"/>
            </w:tcBorders>
            <w:shd w:fill="auto" w:val="clear"/>
            <w:vAlign w:val="center"/>
          </w:tcPr>
          <w:p>
            <w:pPr>
              <w:pStyle w:val="normal1"/>
              <w:tabs>
                <w:tab w:val="clear" w:pos="720"/>
                <w:tab w:val="center" w:pos="4419" w:leader="none"/>
                <w:tab w:val="right" w:pos="8838" w:leader="none"/>
              </w:tabs>
              <w:spacing w:lineRule="auto" w:line="259" w:before="0" w:after="0"/>
              <w:ind w:hanging="0" w:left="0" w:right="0"/>
              <w:jc w:val="center"/>
              <w:rPr/>
            </w:pPr>
            <w:r>
              <w:rPr>
                <w:rFonts w:eastAsia="Tahoma" w:cs="Tahoma" w:ascii="Tahoma" w:hAnsi="Tahoma"/>
                <w:sz w:val="22"/>
                <w:szCs w:val="22"/>
              </w:rPr>
              <w:t>202</w:t>
            </w:r>
            <w:r>
              <w:rPr>
                <w:rFonts w:eastAsia="Tahoma" w:cs="Tahoma" w:ascii="Tahoma" w:hAnsi="Tahoma"/>
                <w:sz w:val="22"/>
                <w:szCs w:val="22"/>
              </w:rPr>
              <w:t>5</w:t>
            </w:r>
            <w:r>
              <w:rPr>
                <w:rFonts w:eastAsia="Tahoma" w:cs="Tahoma" w:ascii="Tahoma" w:hAnsi="Tahoma"/>
                <w:sz w:val="22"/>
                <w:szCs w:val="22"/>
              </w:rPr>
              <w:t>-202</w:t>
            </w:r>
            <w:r>
              <w:rPr>
                <w:rFonts w:eastAsia="Tahoma" w:cs="Tahoma" w:ascii="Tahoma" w:hAnsi="Tahoma"/>
                <w:sz w:val="22"/>
                <w:szCs w:val="22"/>
              </w:rPr>
              <w:t>6</w:t>
            </w:r>
          </w:p>
        </w:tc>
      </w:tr>
      <w:tr>
        <w:trPr>
          <w:trHeight w:val="340" w:hRule="atLeast"/>
        </w:trPr>
        <w:tc>
          <w:tcPr>
            <w:tcW w:w="1986" w:type="dxa"/>
            <w:tcBorders>
              <w:top w:val="single" w:sz="4" w:space="0" w:color="000000"/>
              <w:left w:val="single" w:sz="4" w:space="0" w:color="000000"/>
              <w:bottom w:val="single" w:sz="4" w:space="0" w:color="000000"/>
            </w:tcBorders>
            <w:shd w:fill="E0E0E0" w:val="clear"/>
            <w:vAlign w:val="center"/>
          </w:tcPr>
          <w:p>
            <w:pPr>
              <w:pStyle w:val="normal1"/>
              <w:pBdr/>
              <w:tabs>
                <w:tab w:val="clear" w:pos="720"/>
                <w:tab w:val="center" w:pos="4419" w:leader="none"/>
                <w:tab w:val="right" w:pos="8838" w:leader="none"/>
              </w:tabs>
              <w:ind w:right="34"/>
              <w:jc w:val="right"/>
              <w:rPr>
                <w:rFonts w:ascii="Tahoma" w:hAnsi="Tahoma" w:eastAsia="Tahoma" w:cs="Tahoma"/>
                <w:b/>
                <w:color w:val="000000"/>
                <w:sz w:val="22"/>
                <w:szCs w:val="22"/>
              </w:rPr>
            </w:pPr>
            <w:r>
              <w:rPr>
                <w:rFonts w:eastAsia="Tahoma" w:cs="Tahoma" w:ascii="Tahoma" w:hAnsi="Tahoma"/>
                <w:b/>
                <w:color w:val="000000"/>
                <w:sz w:val="22"/>
                <w:szCs w:val="22"/>
              </w:rPr>
              <w:t>Módulo:</w:t>
            </w:r>
          </w:p>
        </w:tc>
        <w:tc>
          <w:tcPr>
            <w:tcW w:w="4251" w:type="dxa"/>
            <w:gridSpan w:val="2"/>
            <w:tcBorders>
              <w:top w:val="single" w:sz="4" w:space="0" w:color="000000"/>
              <w:left w:val="single" w:sz="4" w:space="0" w:color="000000"/>
              <w:bottom w:val="single" w:sz="4" w:space="0" w:color="000000"/>
            </w:tcBorders>
            <w:shd w:fill="auto" w:val="clear"/>
            <w:vAlign w:val="center"/>
          </w:tcPr>
          <w:p>
            <w:pPr>
              <w:pStyle w:val="normal1"/>
              <w:pBdr/>
              <w:tabs>
                <w:tab w:val="clear" w:pos="720"/>
                <w:tab w:val="center" w:pos="4419" w:leader="none"/>
                <w:tab w:val="right" w:pos="8838" w:leader="none"/>
              </w:tabs>
              <w:jc w:val="center"/>
              <w:rPr>
                <w:rFonts w:ascii="Tahoma" w:hAnsi="Tahoma" w:eastAsia="Tahoma" w:cs="Tahoma"/>
                <w:color w:val="000000"/>
                <w:sz w:val="22"/>
                <w:szCs w:val="22"/>
              </w:rPr>
            </w:pPr>
            <w:r>
              <w:rPr>
                <w:rFonts w:eastAsia="Tahoma" w:cs="Tahoma" w:ascii="Tahoma" w:hAnsi="Tahoma"/>
                <w:sz w:val="22"/>
                <w:szCs w:val="22"/>
              </w:rPr>
              <w:t>EQUIPOS MICROPROGRAMABLES</w:t>
            </w:r>
          </w:p>
        </w:tc>
        <w:tc>
          <w:tcPr>
            <w:tcW w:w="1419" w:type="dxa"/>
            <w:gridSpan w:val="2"/>
            <w:tcBorders>
              <w:top w:val="single" w:sz="4" w:space="0" w:color="000000"/>
              <w:left w:val="single" w:sz="4" w:space="0" w:color="000000"/>
              <w:bottom w:val="single" w:sz="4" w:space="0" w:color="000000"/>
            </w:tcBorders>
            <w:shd w:fill="E0E0E0" w:val="clear"/>
            <w:vAlign w:val="center"/>
          </w:tcPr>
          <w:p>
            <w:pPr>
              <w:pStyle w:val="normal1"/>
              <w:pBdr/>
              <w:tabs>
                <w:tab w:val="clear" w:pos="720"/>
                <w:tab w:val="center" w:pos="4419" w:leader="none"/>
                <w:tab w:val="right" w:pos="8838" w:leader="none"/>
              </w:tabs>
              <w:jc w:val="center"/>
              <w:rPr>
                <w:rFonts w:ascii="Tahoma" w:hAnsi="Tahoma" w:eastAsia="Tahoma" w:cs="Tahoma"/>
                <w:b/>
                <w:color w:val="000000"/>
                <w:sz w:val="22"/>
                <w:szCs w:val="22"/>
              </w:rPr>
            </w:pPr>
            <w:r>
              <w:rPr>
                <w:rFonts w:eastAsia="Tahoma" w:cs="Tahoma" w:ascii="Tahoma" w:hAnsi="Tahoma"/>
                <w:b/>
                <w:color w:val="000000"/>
                <w:sz w:val="22"/>
                <w:szCs w:val="22"/>
              </w:rPr>
              <w:t>Curso:</w:t>
            </w:r>
          </w:p>
        </w:tc>
        <w:tc>
          <w:tcPr>
            <w:tcW w:w="849" w:type="dxa"/>
            <w:tcBorders>
              <w:top w:val="single" w:sz="4" w:space="0" w:color="000000"/>
              <w:left w:val="single" w:sz="4" w:space="0" w:color="000000"/>
              <w:bottom w:val="single" w:sz="4" w:space="0" w:color="000000"/>
            </w:tcBorders>
            <w:shd w:fill="auto" w:val="clear"/>
            <w:vAlign w:val="center"/>
          </w:tcPr>
          <w:p>
            <w:pPr>
              <w:pStyle w:val="normal1"/>
              <w:pBdr/>
              <w:tabs>
                <w:tab w:val="clear" w:pos="720"/>
                <w:tab w:val="center" w:pos="4419" w:leader="none"/>
                <w:tab w:val="right" w:pos="8838" w:leader="none"/>
              </w:tabs>
              <w:jc w:val="center"/>
              <w:rPr>
                <w:rFonts w:ascii="Tahoma" w:hAnsi="Tahoma" w:eastAsia="Tahoma" w:cs="Tahoma"/>
                <w:color w:val="000000"/>
                <w:sz w:val="22"/>
                <w:szCs w:val="22"/>
              </w:rPr>
            </w:pPr>
            <w:r>
              <w:rPr>
                <w:rFonts w:eastAsia="Tahoma" w:cs="Tahoma" w:ascii="Tahoma" w:hAnsi="Tahoma"/>
                <w:sz w:val="22"/>
                <w:szCs w:val="22"/>
              </w:rPr>
              <w:t>1º ME</w:t>
            </w:r>
          </w:p>
        </w:tc>
        <w:tc>
          <w:tcPr>
            <w:tcW w:w="1560" w:type="dxa"/>
            <w:tcBorders>
              <w:top w:val="single" w:sz="4" w:space="0" w:color="000000"/>
              <w:left w:val="single" w:sz="4" w:space="0" w:color="000000"/>
              <w:bottom w:val="single" w:sz="4" w:space="0" w:color="000000"/>
            </w:tcBorders>
            <w:shd w:fill="E0E0E0" w:val="clear"/>
            <w:vAlign w:val="center"/>
          </w:tcPr>
          <w:p>
            <w:pPr>
              <w:pStyle w:val="normal1"/>
              <w:pBdr/>
              <w:tabs>
                <w:tab w:val="clear" w:pos="720"/>
                <w:tab w:val="center" w:pos="4419" w:leader="none"/>
                <w:tab w:val="right" w:pos="8838" w:leader="none"/>
              </w:tabs>
              <w:rPr>
                <w:rFonts w:ascii="Tahoma" w:hAnsi="Tahoma" w:eastAsia="Tahoma" w:cs="Tahoma"/>
                <w:b/>
                <w:color w:val="000000"/>
                <w:sz w:val="22"/>
                <w:szCs w:val="22"/>
              </w:rPr>
            </w:pPr>
            <w:r>
              <w:rPr>
                <w:rFonts w:eastAsia="Tahoma" w:cs="Tahoma" w:ascii="Tahoma" w:hAnsi="Tahoma"/>
                <w:b/>
                <w:color w:val="000000"/>
                <w:sz w:val="22"/>
                <w:szCs w:val="22"/>
              </w:rPr>
              <w:t>Horas semanales:</w:t>
            </w:r>
          </w:p>
        </w:tc>
        <w:tc>
          <w:tcPr>
            <w:tcW w:w="56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pBdr/>
              <w:tabs>
                <w:tab w:val="clear" w:pos="720"/>
                <w:tab w:val="center" w:pos="4419" w:leader="none"/>
                <w:tab w:val="right" w:pos="8838" w:leader="none"/>
              </w:tabs>
              <w:jc w:val="center"/>
              <w:rPr>
                <w:rFonts w:ascii="Tahoma" w:hAnsi="Tahoma" w:eastAsia="Tahoma" w:cs="Tahoma"/>
                <w:color w:val="000000"/>
                <w:sz w:val="22"/>
                <w:szCs w:val="22"/>
              </w:rPr>
            </w:pPr>
            <w:r>
              <w:rPr>
                <w:rFonts w:eastAsia="Tahoma" w:cs="Tahoma" w:ascii="Tahoma" w:hAnsi="Tahoma"/>
                <w:sz w:val="22"/>
                <w:szCs w:val="22"/>
              </w:rPr>
              <w:t>6</w:t>
            </w:r>
          </w:p>
        </w:tc>
      </w:tr>
      <w:tr>
        <w:trPr>
          <w:trHeight w:val="340" w:hRule="atLeast"/>
        </w:trPr>
        <w:tc>
          <w:tcPr>
            <w:tcW w:w="1986" w:type="dxa"/>
            <w:tcBorders>
              <w:top w:val="single" w:sz="4" w:space="0" w:color="000000"/>
              <w:left w:val="single" w:sz="4" w:space="0" w:color="000000"/>
              <w:bottom w:val="single" w:sz="4" w:space="0" w:color="000000"/>
            </w:tcBorders>
            <w:shd w:fill="E0E0E0" w:val="clear"/>
            <w:vAlign w:val="center"/>
          </w:tcPr>
          <w:p>
            <w:pPr>
              <w:pStyle w:val="normal1"/>
              <w:pBdr/>
              <w:tabs>
                <w:tab w:val="clear" w:pos="720"/>
                <w:tab w:val="center" w:pos="4419" w:leader="none"/>
                <w:tab w:val="right" w:pos="8838" w:leader="none"/>
              </w:tabs>
              <w:ind w:right="34"/>
              <w:jc w:val="right"/>
              <w:rPr>
                <w:rFonts w:ascii="Tahoma" w:hAnsi="Tahoma" w:eastAsia="Tahoma" w:cs="Tahoma"/>
                <w:b/>
                <w:color w:val="000000"/>
                <w:sz w:val="22"/>
                <w:szCs w:val="22"/>
              </w:rPr>
            </w:pPr>
            <w:r>
              <w:rPr>
                <w:rFonts w:eastAsia="Tahoma" w:cs="Tahoma" w:ascii="Tahoma" w:hAnsi="Tahoma"/>
                <w:b/>
                <w:color w:val="000000"/>
                <w:sz w:val="22"/>
                <w:szCs w:val="22"/>
              </w:rPr>
              <w:t>Ciclo</w:t>
            </w:r>
          </w:p>
          <w:p>
            <w:pPr>
              <w:pStyle w:val="normal1"/>
              <w:pBdr/>
              <w:tabs>
                <w:tab w:val="clear" w:pos="720"/>
                <w:tab w:val="center" w:pos="4419" w:leader="none"/>
                <w:tab w:val="right" w:pos="8838" w:leader="none"/>
              </w:tabs>
              <w:ind w:right="34"/>
              <w:jc w:val="right"/>
              <w:rPr>
                <w:rFonts w:ascii="Tahoma" w:hAnsi="Tahoma" w:eastAsia="Tahoma" w:cs="Tahoma"/>
                <w:b/>
                <w:color w:val="000000"/>
                <w:sz w:val="22"/>
                <w:szCs w:val="22"/>
              </w:rPr>
            </w:pPr>
            <w:r>
              <w:rPr>
                <w:rFonts w:eastAsia="Tahoma" w:cs="Tahoma" w:ascii="Tahoma" w:hAnsi="Tahoma"/>
                <w:b/>
                <w:color w:val="000000"/>
                <w:sz w:val="22"/>
                <w:szCs w:val="22"/>
              </w:rPr>
              <w:t>Formativo:</w:t>
            </w:r>
          </w:p>
        </w:tc>
        <w:tc>
          <w:tcPr>
            <w:tcW w:w="3542" w:type="dxa"/>
            <w:tcBorders>
              <w:top w:val="single" w:sz="4" w:space="0" w:color="000000"/>
              <w:left w:val="single" w:sz="4" w:space="0" w:color="000000"/>
              <w:bottom w:val="single" w:sz="4" w:space="0" w:color="000000"/>
            </w:tcBorders>
            <w:shd w:fill="auto" w:val="clear"/>
            <w:vAlign w:val="center"/>
          </w:tcPr>
          <w:p>
            <w:pPr>
              <w:pStyle w:val="normal1"/>
              <w:pBdr/>
              <w:tabs>
                <w:tab w:val="clear" w:pos="720"/>
                <w:tab w:val="center" w:pos="4419" w:leader="none"/>
                <w:tab w:val="right" w:pos="8838" w:leader="none"/>
              </w:tabs>
              <w:jc w:val="center"/>
              <w:rPr>
                <w:rFonts w:ascii="Tahoma" w:hAnsi="Tahoma" w:eastAsia="Tahoma" w:cs="Tahoma"/>
                <w:color w:val="000000"/>
                <w:sz w:val="22"/>
                <w:szCs w:val="22"/>
              </w:rPr>
            </w:pPr>
            <w:r>
              <w:rPr>
                <w:rFonts w:eastAsia="Tahoma" w:cs="Tahoma" w:ascii="Tahoma" w:hAnsi="Tahoma"/>
                <w:sz w:val="22"/>
                <w:szCs w:val="22"/>
              </w:rPr>
              <w:t>GRADO SUPERIOR MANTENIMIENTO ELECTRÓNICO</w:t>
            </w:r>
          </w:p>
        </w:tc>
        <w:tc>
          <w:tcPr>
            <w:tcW w:w="1561" w:type="dxa"/>
            <w:gridSpan w:val="2"/>
            <w:tcBorders>
              <w:top w:val="single" w:sz="4" w:space="0" w:color="000000"/>
              <w:left w:val="single" w:sz="4" w:space="0" w:color="000000"/>
              <w:bottom w:val="single" w:sz="4" w:space="0" w:color="000000"/>
            </w:tcBorders>
            <w:shd w:fill="E0E0E0" w:val="clear"/>
            <w:vAlign w:val="center"/>
          </w:tcPr>
          <w:p>
            <w:pPr>
              <w:pStyle w:val="normal1"/>
              <w:pBdr/>
              <w:tabs>
                <w:tab w:val="clear" w:pos="720"/>
                <w:tab w:val="center" w:pos="4419" w:leader="none"/>
                <w:tab w:val="right" w:pos="8838" w:leader="none"/>
              </w:tabs>
              <w:jc w:val="center"/>
              <w:rPr>
                <w:rFonts w:ascii="Tahoma" w:hAnsi="Tahoma" w:eastAsia="Tahoma" w:cs="Tahoma"/>
                <w:b/>
                <w:color w:val="000000"/>
                <w:sz w:val="22"/>
                <w:szCs w:val="22"/>
              </w:rPr>
            </w:pPr>
            <w:r>
              <w:rPr>
                <w:rFonts w:eastAsia="Tahoma" w:cs="Tahoma" w:ascii="Tahoma" w:hAnsi="Tahoma"/>
                <w:b/>
                <w:color w:val="000000"/>
                <w:sz w:val="22"/>
                <w:szCs w:val="22"/>
              </w:rPr>
              <w:t>Profesor:</w:t>
            </w:r>
          </w:p>
        </w:tc>
        <w:tc>
          <w:tcPr>
            <w:tcW w:w="3542" w:type="dxa"/>
            <w:gridSpan w:val="4"/>
            <w:tcBorders>
              <w:top w:val="single" w:sz="4" w:space="0" w:color="000000"/>
              <w:left w:val="single" w:sz="4" w:space="0" w:color="000000"/>
              <w:bottom w:val="single" w:sz="4" w:space="0" w:color="000000"/>
              <w:right w:val="single" w:sz="4" w:space="0" w:color="000000"/>
            </w:tcBorders>
            <w:shd w:fill="auto" w:val="clear"/>
            <w:vAlign w:val="center"/>
          </w:tcPr>
          <w:p>
            <w:pPr>
              <w:pStyle w:val="normal1"/>
              <w:tabs>
                <w:tab w:val="clear" w:pos="720"/>
                <w:tab w:val="center" w:pos="4419" w:leader="none"/>
                <w:tab w:val="right" w:pos="8838" w:leader="none"/>
              </w:tabs>
              <w:spacing w:lineRule="auto" w:line="259" w:before="0" w:after="0"/>
              <w:ind w:hanging="0" w:left="0" w:right="0"/>
              <w:jc w:val="center"/>
              <w:rPr/>
            </w:pPr>
            <w:r>
              <w:rPr>
                <w:rFonts w:eastAsia="Tahoma" w:cs="Tahoma" w:ascii="Tahoma" w:hAnsi="Tahoma"/>
                <w:sz w:val="22"/>
                <w:szCs w:val="22"/>
              </w:rPr>
              <w:t>Carlos Víllora Fernández</w:t>
            </w:r>
          </w:p>
        </w:tc>
      </w:tr>
    </w:tbl>
    <w:p>
      <w:pPr>
        <w:pStyle w:val="normal1"/>
        <w:pBdr/>
        <w:tabs>
          <w:tab w:val="clear" w:pos="720"/>
          <w:tab w:val="center" w:pos="4419" w:leader="none"/>
          <w:tab w:val="right" w:pos="8838" w:leader="none"/>
        </w:tabs>
        <w:jc w:val="both"/>
        <w:rPr>
          <w:rFonts w:ascii="Tahoma" w:hAnsi="Tahoma" w:eastAsia="Tahoma" w:cs="Tahoma"/>
        </w:rPr>
      </w:pPr>
      <w:r>
        <w:rPr>
          <w:rFonts w:eastAsia="Tahoma" w:cs="Tahoma" w:ascii="Tahoma" w:hAnsi="Tahoma"/>
        </w:rPr>
      </w:r>
    </w:p>
    <w:sdt>
      <w:sdtPr>
        <w:docPartObj>
          <w:docPartGallery w:val="Table of Contents"/>
          <w:docPartUnique w:val="true"/>
        </w:docPartObj>
      </w:sdtPr>
      <w:sdtContent>
        <w:p>
          <w:pPr>
            <w:pStyle w:val="normal1"/>
            <w:keepNext w:val="false"/>
            <w:keepLines w:val="false"/>
            <w:pageBreakBefore w:val="false"/>
            <w:widowControl/>
            <w:pBdr/>
            <w:tabs>
              <w:tab w:val="clear" w:pos="720"/>
              <w:tab w:val="right" w:pos="9628" w:leader="none"/>
            </w:tabs>
            <w:spacing w:lineRule="auto" w:line="240" w:before="0" w:after="10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fldChar w:fldCharType="begin"/>
          </w:r>
          <w:r>
            <w:rPr>
              <w:webHidden/>
              <w:rStyle w:val="Enlacedelndice"/>
              <w:smallCaps w:val="false"/>
              <w:caps w:val="false"/>
              <w:dstrike w:val="false"/>
              <w:strike w:val="false"/>
              <w:vertAlign w:val="baseline"/>
              <w:position w:val="0"/>
              <w:sz w:val="24"/>
              <w:sz w:val="24"/>
              <w:i w:val="false"/>
              <w:u w:val="none"/>
              <w:b w:val="false"/>
              <w:shd w:fill="auto" w:val="clear"/>
              <w:szCs w:val="24"/>
              <w:rFonts w:eastAsia="Times New Roman" w:cs="Times New Roman"/>
              <w:color w:val="000000"/>
            </w:rPr>
            <w:instrText xml:space="preserve"> TOC \z \o "1-9" \u \t "heading 1,1,heading 2,2,heading 3,3,heading 4,4,heading 5,5,heading 6,6" \h</w:instrText>
          </w:r>
          <w:r>
            <w:rPr>
              <w:webHidden/>
              <w:rStyle w:val="Enlacedelndice"/>
              <w:smallCaps w:val="false"/>
              <w:caps w:val="false"/>
              <w:dstrike w:val="false"/>
              <w:strike w:val="false"/>
              <w:vertAlign w:val="baseline"/>
              <w:position w:val="0"/>
              <w:sz w:val="24"/>
              <w:sz w:val="24"/>
              <w:i w:val="false"/>
              <w:u w:val="none"/>
              <w:b w:val="false"/>
              <w:shd w:fill="auto" w:val="clear"/>
              <w:szCs w:val="24"/>
              <w:rFonts w:eastAsia="Times New Roman" w:cs="Times New Roman"/>
              <w:color w:val="000000"/>
            </w:rPr>
            <w:fldChar w:fldCharType="separate"/>
          </w:r>
          <w:hyperlink w:anchor="_heading=h.q6v8dcehk6qu">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 Introducción (características del módulo profesional)</w:t>
              <w:tab/>
              <w:t>3</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ab710u7ujntt">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1.1.- Análisis del contexto. Características del centro.</w:t>
              <w:tab/>
              <w:t>3</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9y2dduh0o8un">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1.2.- Características del alumnado.</w:t>
              <w:tab/>
              <w:t>3</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6rre5gpcis3x">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1.3.- Prioridades establecidas en el Proyecto Educativo.</w:t>
              <w:tab/>
              <w:t>3</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ihlf75pub41y">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1.4.- Decretos C.F.G.S en Electrónico de Mantenimiento.</w:t>
              <w:tab/>
              <w:t>4</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fazck63jig6f">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1.5.- Identificación.</w:t>
              <w:tab/>
              <w:t>4</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vvstnqmu298j">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1.6.- Perfil profesional del título.</w:t>
              <w:tab/>
              <w:t>4</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sdcj3noi0x83">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1.7.- Competencia general.</w:t>
              <w:tab/>
              <w:t>4</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k29u9mmkoacg">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2.- Objetivos del módulo</w:t>
              <w:tab/>
              <w:t>5</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m0nx93bvn373">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2.1.- Objetivos Generales</w:t>
              <w:tab/>
              <w:t>5</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wv6kfd5cehr4">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3.- Competencias y resultados de aprendizaje</w:t>
              <w:tab/>
              <w:t>5</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vcxz9wl07yg8">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3.1.- Competencias.</w:t>
              <w:tab/>
              <w:t>5</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iimyj367f5aq">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3.2.- Resultados de aprendizaje (Objetivos Didácticos).</w:t>
              <w:tab/>
              <w:t>6</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x2ng1ga2msju">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4.- Temporalización. Secuenciación de los contenidos</w:t>
              <w:tab/>
              <w:t>6</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ytfg3gs02m5g">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4.1.- Temporalización</w:t>
              <w:tab/>
              <w:t>6</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cqx6lhkczbm8">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4.2.- Secuenciación de los contenidos</w:t>
              <w:tab/>
              <w:t>7</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48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ektsvad5z1en">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4.2.1.- Contenidos Básicos.</w:t>
              <w:tab/>
              <w:t>7</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48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77i8iv86efy4">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4.2.2.- Unidades de trabajo.</w:t>
              <w:tab/>
              <w:t>9</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iwf85379s46k">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5.- Criterios de evaluación / Indicadores</w:t>
              <w:tab/>
              <w:t>12</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2slxktbp12jt">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5.1.- Criterios de Evaluación</w:t>
              <w:tab/>
              <w:t>12</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apkjz046enuh">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5.2.- Indicadores</w:t>
              <w:tab/>
              <w:t>14</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jdjcnd8q5oi6">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6.- Metodología. Métodos de trabajo</w:t>
              <w:tab/>
              <w:t>15</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40vc3i7fycnc">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6.1.- Métodos de trabajo.</w:t>
              <w:tab/>
              <w:t>15</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6ded2f9ar0i">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6.2.- Agrupamientos.</w:t>
              <w:tab/>
              <w:t>15</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fhe7bp3tcihu">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6.3.- Espacios.</w:t>
              <w:tab/>
              <w:t>15</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qa5kg9s5483">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7.- Instrumentos y Procedimientos de evaluación</w:t>
              <w:tab/>
              <w:t>16</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5fgwubmohmm">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8.- Sistemas de Calificación</w:t>
              <w:tab/>
              <w:t>16</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2v0g6plivsbl">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8.1 - Convocatorias ordinarias</w:t>
              <w:tab/>
              <w:t>16</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jndlmnqhx45i">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8.2 - Alumnos que han perdido el derecho a la evaluación continua.</w:t>
              <w:tab/>
              <w:t>16</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rp3p4dpywgjn">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9.- Sistema de Recuperación</w:t>
              <w:tab/>
              <w:t>17</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359jfmw2458">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9.1 - Convocatoria extraordinaria</w:t>
              <w:tab/>
              <w:t>17</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24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4eakl790caxb">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9.2 - Alumnos que promocionan con módulos pendientes</w:t>
              <w:tab/>
              <w:t>17</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p1tdh3w9x6kv">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10.- Medidas de atención a la diversidad del alumnado. Adaptaciones de acceso</w:t>
              <w:tab/>
              <w:t>18</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oxrz19i21crz">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11.- Materiales curriculares y recursos didácticos</w:t>
              <w:tab/>
              <w:t>18</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oj21bbusxw8y">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12.- Plan de Actividades complementarias</w:t>
              <w:tab/>
              <w:t>19</w:t>
            </w:r>
          </w:hyperlink>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majvrg1wnleb">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13.- Sistema de coordinación entre los profesores/as que imparten el módulo: resultados de aprendizaje, criterios, procedimientos e instrumentos de evaluación, temporalización y responsables de la evaluación del proceso de enseñanza-aprendizaje</w:t>
              <w:tab/>
              <w:t>19</w:t>
            </w:r>
          </w:hyperlink>
        </w:p>
        <w:p>
          <w:pPr>
            <w:pStyle w:val="normal1"/>
            <w:rPr/>
          </w:pPr>
          <w:r>
            <w:rPr/>
            <w:t>14.- Actividades a realizar por los alumnos entre la 1ª y 2ª evaluación ordinaria                              19</w:t>
          </w:r>
        </w:p>
        <w:p>
          <w:pPr>
            <w:pStyle w:val="normal1"/>
            <w:keepNext w:val="false"/>
            <w:keepLines w:val="false"/>
            <w:pageBreakBefore w:val="false"/>
            <w:widowControl/>
            <w:pBdr/>
            <w:shd w:val="clear" w:fill="auto"/>
            <w:tabs>
              <w:tab w:val="clear" w:pos="720"/>
              <w:tab w:val="right" w:pos="9628" w:leader="none"/>
            </w:tabs>
            <w:spacing w:lineRule="auto" w:line="240" w:before="0" w:after="10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hyperlink w:anchor="_heading=h.mto1bypdzou0">
            <w:r>
              <w:rPr>
                <w:webHidden/>
                <w:rStyle w:val="Enlacedelndice"/>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15.- Anexo</w:t>
              <w:tab/>
              <w:t>19</w:t>
            </w:r>
          </w:hyperlink>
          <w:r>
            <w:rPr>
              <w:rStyle w:val="Enlacedelndice"/>
              <w:smallCaps w:val="false"/>
              <w:caps w:val="false"/>
              <w:dstrike w:val="false"/>
              <w:strike w:val="false"/>
              <w:vertAlign w:val="baseline"/>
              <w:position w:val="0"/>
              <w:sz w:val="24"/>
              <w:sz w:val="24"/>
              <w:i w:val="false"/>
              <w:u w:val="none"/>
              <w:b w:val="false"/>
              <w:shd w:fill="auto" w:val="clear"/>
              <w:szCs w:val="24"/>
              <w:rFonts w:eastAsia="Times New Roman" w:cs="Times New Roman"/>
              <w:color w:val="000000"/>
            </w:rPr>
            <w:fldChar w:fldCharType="end"/>
          </w:r>
        </w:p>
      </w:sdtContent>
    </w:sdt>
    <w:p>
      <w:pPr>
        <w:pStyle w:val="normal1"/>
        <w:tabs>
          <w:tab w:val="clear" w:pos="720"/>
          <w:tab w:val="right" w:pos="9637" w:leader="none"/>
        </w:tabs>
        <w:spacing w:lineRule="auto" w:line="240" w:before="200" w:after="80"/>
        <w:rPr/>
      </w:pPr>
      <w:r>
        <w:rPr/>
      </w:r>
    </w:p>
    <w:p>
      <w:pPr>
        <w:pStyle w:val="normal1"/>
        <w:rPr/>
      </w:pPr>
      <w:r>
        <w:rPr/>
      </w:r>
      <w:r>
        <w:br w:type="page"/>
      </w:r>
    </w:p>
    <w:p>
      <w:pPr>
        <w:pStyle w:val="Heading1"/>
        <w:rPr/>
      </w:pPr>
      <w:bookmarkStart w:id="0" w:name="_heading=h.q6v8dcehk6qu"/>
      <w:bookmarkEnd w:id="0"/>
      <w:r>
        <w:rPr/>
        <w:t>1.- Introducción (características del módulo profesional)</w:t>
      </w:r>
    </w:p>
    <w:p>
      <w:pPr>
        <w:pStyle w:val="Heading2"/>
        <w:rPr/>
      </w:pPr>
      <w:bookmarkStart w:id="1" w:name="_heading=h.ab710u7ujntt"/>
      <w:bookmarkEnd w:id="1"/>
      <w:r>
        <w:rPr/>
        <w:t>1.1.- Análisis del contexto. Características del centro.</w:t>
      </w:r>
    </w:p>
    <w:p>
      <w:pPr>
        <w:pStyle w:val="normal1"/>
        <w:ind w:firstLine="720" w:left="720"/>
        <w:jc w:val="both"/>
        <w:rPr/>
      </w:pPr>
      <w:r>
        <w:rPr/>
        <w:t xml:space="preserve">El </w:t>
      </w:r>
      <w:r>
        <w:rPr>
          <w:i/>
          <w:u w:val="single"/>
        </w:rPr>
        <w:t>IES Universidad Laboral de Albacete</w:t>
      </w:r>
      <w:r>
        <w:rPr/>
        <w:t xml:space="preserve"> es un Centro Público de Enseñanza, dependiente de la Consejería de Educación y Ciencia de la Junta de Comunidades de Castilla- La Mancha.</w:t>
      </w:r>
    </w:p>
    <w:p>
      <w:pPr>
        <w:pStyle w:val="normal1"/>
        <w:ind w:hanging="0" w:left="709"/>
        <w:jc w:val="both"/>
        <w:rPr/>
      </w:pPr>
      <w:r>
        <w:rPr/>
        <w:tab/>
        <w:tab/>
        <w:t>Está situado en una zona de expansión e importante crecimiento de Albacete, rodeado de varios institutos, de un teatro y muy próximo al principal parque empresarial de la ciudad.</w:t>
      </w:r>
    </w:p>
    <w:p>
      <w:pPr>
        <w:pStyle w:val="normal1"/>
        <w:ind w:hanging="0" w:left="709"/>
        <w:jc w:val="both"/>
        <w:rPr/>
      </w:pPr>
      <w:r>
        <w:rPr/>
        <w:tab/>
        <w:tab/>
        <w:t>Cuenta el IES con adecuados y modernos medios educativos y una excelente dotación en cuanto a medios técnicos se refiere, con instalaciones perfectamente renovadas.  Se estructura en más de 45 aulas ordinarias con medios audiovisuales, laboratorios, aulas de idiomas, música, dibujo, tecnología, aulas Althia, aulas de prácticas de hostelería, laboratorios de electrónica, de textil, biblioteca, instalaciones deportivas y residencias de alumnos y alumnas. Cuenta, asimismo, con enfermería y comedor</w:t>
      </w:r>
    </w:p>
    <w:p>
      <w:pPr>
        <w:pStyle w:val="Heading2"/>
        <w:rPr/>
      </w:pPr>
      <w:bookmarkStart w:id="2" w:name="_heading=h.9y2dduh0o8un"/>
      <w:bookmarkEnd w:id="2"/>
      <w:r>
        <w:rPr/>
        <w:t>1.2.- Características del alumnado.</w:t>
      </w:r>
    </w:p>
    <w:p>
      <w:pPr>
        <w:pStyle w:val="normal1"/>
        <w:ind w:firstLine="720" w:left="720"/>
        <w:jc w:val="both"/>
        <w:rPr/>
      </w:pPr>
      <w:r>
        <w:rPr/>
        <w:t xml:space="preserve">La procedencia de los alumnos es, en un alto porcentaje - aproximadamente 60% -  de fuera de la ciudad de Albacete, usuarios del transporte escolar. Hay pocos alumnos inmigrantes. </w:t>
      </w:r>
    </w:p>
    <w:p>
      <w:pPr>
        <w:pStyle w:val="normal1"/>
        <w:ind w:hanging="0" w:left="709"/>
        <w:jc w:val="both"/>
        <w:rPr/>
      </w:pPr>
      <w:r>
        <w:rPr/>
        <w:tab/>
        <w:tab/>
        <w:t xml:space="preserve">No se manifiestan graves problemas sociales entre los alumnos/as, procedentes en importante proporción de zonas rurales (entre otros motivos porque el centro cuenta con una Residencia-Internado) y de nivel socioeconómico y cultural medio. </w:t>
      </w:r>
    </w:p>
    <w:p>
      <w:pPr>
        <w:pStyle w:val="normal1"/>
        <w:ind w:hanging="0" w:left="709"/>
        <w:jc w:val="both"/>
        <w:rPr/>
      </w:pPr>
      <w:r>
        <w:rPr>
          <w:color w:val="548DD4"/>
        </w:rPr>
        <w:tab/>
        <w:tab/>
      </w:r>
      <w:r>
        <w:rPr/>
        <w:t xml:space="preserve">El alumnado del </w:t>
      </w:r>
      <w:r>
        <w:rPr>
          <w:b/>
        </w:rPr>
        <w:t xml:space="preserve">Ciclo Formativo Superior de Mantenimiento Electrónico, </w:t>
      </w:r>
      <w:r>
        <w:rPr/>
        <w:t>procede de Bachillerato LOE, de otros ciclos formativos, de la prueba de acceso, de estudios universitarios, del mundo laboral y de la oferta de enseñanza modular.</w:t>
      </w:r>
    </w:p>
    <w:p>
      <w:pPr>
        <w:pStyle w:val="Heading2"/>
        <w:rPr/>
      </w:pPr>
      <w:bookmarkStart w:id="3" w:name="_heading=h.6rre5gpcis3x"/>
      <w:bookmarkEnd w:id="3"/>
      <w:r>
        <w:rPr/>
        <w:t>1.3.- Prioridades establecidas en el Proyecto Educativo.</w:t>
      </w:r>
    </w:p>
    <w:p>
      <w:pPr>
        <w:pStyle w:val="normal1"/>
        <w:ind w:hanging="0" w:left="709"/>
        <w:jc w:val="both"/>
        <w:rPr/>
      </w:pPr>
      <w:r>
        <w:rPr/>
        <w:t>Son prioridades establecidas en el Proyecto del IES Universidad Laboral:</w:t>
      </w:r>
    </w:p>
    <w:p>
      <w:pPr>
        <w:pStyle w:val="normal1"/>
        <w:ind w:hanging="0" w:left="1418"/>
        <w:jc w:val="both"/>
        <w:rPr/>
      </w:pPr>
      <w:r>
        <w:rPr/>
        <w:t>- El respeto a la pluralidad cultural e ideología. Adoptando como principio el pluralismo y defensa de los valores democráticos.</w:t>
      </w:r>
    </w:p>
    <w:p>
      <w:pPr>
        <w:pStyle w:val="normal1"/>
        <w:ind w:hanging="0" w:left="1418"/>
        <w:jc w:val="both"/>
        <w:rPr/>
      </w:pPr>
      <w:r>
        <w:rPr/>
        <w:t>- Estilo de educación: la intervención educativa potenciará en todo momento la reflexión y el sentido crítico hacia la realidad con el ánimo de intervenir sobre ella para transformarla y conservarla en lo necesario. Adoptando como principios reguladores, la coeducación, la integración, derecho a la diferencia, educación integral y comprensiva así como el espíritu crítico.</w:t>
      </w:r>
    </w:p>
    <w:p>
      <w:pPr>
        <w:pStyle w:val="normal1"/>
        <w:ind w:hanging="0" w:left="1418"/>
        <w:jc w:val="both"/>
        <w:rPr/>
      </w:pPr>
      <w:r>
        <w:rPr/>
        <w:t>- Estilo de enseñanza – aprendizaje: prestará en todo momento atención a:</w:t>
      </w:r>
    </w:p>
    <w:p>
      <w:pPr>
        <w:pStyle w:val="normal1"/>
        <w:widowControl w:val="false"/>
        <w:numPr>
          <w:ilvl w:val="0"/>
          <w:numId w:val="5"/>
        </w:numPr>
        <w:ind w:hanging="360" w:left="2127"/>
        <w:jc w:val="both"/>
        <w:rPr/>
      </w:pPr>
      <w:r>
        <w:rPr/>
        <w:t>Relación entre práctica y teoría</w:t>
      </w:r>
    </w:p>
    <w:p>
      <w:pPr>
        <w:pStyle w:val="normal1"/>
        <w:widowControl w:val="false"/>
        <w:numPr>
          <w:ilvl w:val="0"/>
          <w:numId w:val="5"/>
        </w:numPr>
        <w:ind w:hanging="360" w:left="2127"/>
        <w:jc w:val="both"/>
        <w:rPr/>
      </w:pPr>
      <w:r>
        <w:rPr/>
        <w:t>Metodología individualizada, activa y constructiva</w:t>
      </w:r>
    </w:p>
    <w:p>
      <w:pPr>
        <w:pStyle w:val="normal1"/>
        <w:widowControl w:val="false"/>
        <w:numPr>
          <w:ilvl w:val="0"/>
          <w:numId w:val="5"/>
        </w:numPr>
        <w:ind w:hanging="360" w:left="2127"/>
        <w:jc w:val="both"/>
        <w:rPr/>
      </w:pPr>
      <w:r>
        <w:rPr/>
        <w:t>Medios de comunicación de masas y nuevas tecnologías</w:t>
      </w:r>
    </w:p>
    <w:p>
      <w:pPr>
        <w:pStyle w:val="normal1"/>
        <w:widowControl w:val="false"/>
        <w:numPr>
          <w:ilvl w:val="0"/>
          <w:numId w:val="5"/>
        </w:numPr>
        <w:ind w:hanging="360" w:left="2127"/>
        <w:jc w:val="both"/>
        <w:rPr/>
      </w:pPr>
      <w:r>
        <w:rPr/>
        <w:t>Disciplina.</w:t>
      </w:r>
    </w:p>
    <w:p>
      <w:pPr>
        <w:pStyle w:val="normal1"/>
        <w:ind w:hanging="0" w:left="1418"/>
        <w:jc w:val="both"/>
        <w:rPr/>
      </w:pPr>
      <w:r>
        <w:rPr/>
        <w:t>- Principios en los que se basa el modelo de enseñanza:</w:t>
      </w:r>
    </w:p>
    <w:p>
      <w:pPr>
        <w:pStyle w:val="normal1"/>
        <w:widowControl w:val="false"/>
        <w:numPr>
          <w:ilvl w:val="0"/>
          <w:numId w:val="6"/>
        </w:numPr>
        <w:ind w:hanging="360" w:left="2127"/>
        <w:jc w:val="both"/>
        <w:rPr/>
      </w:pPr>
      <w:r>
        <w:rPr/>
        <w:t>Los objetivos deben estar claramente definidos.</w:t>
      </w:r>
    </w:p>
    <w:p>
      <w:pPr>
        <w:pStyle w:val="normal1"/>
        <w:widowControl w:val="false"/>
        <w:numPr>
          <w:ilvl w:val="0"/>
          <w:numId w:val="6"/>
        </w:numPr>
        <w:ind w:hanging="360" w:left="2127"/>
        <w:jc w:val="both"/>
        <w:rPr/>
      </w:pPr>
      <w:r>
        <w:rPr/>
        <w:t>Se pretende la integración personal y social.</w:t>
      </w:r>
    </w:p>
    <w:p>
      <w:pPr>
        <w:pStyle w:val="normal1"/>
        <w:widowControl w:val="false"/>
        <w:numPr>
          <w:ilvl w:val="0"/>
          <w:numId w:val="6"/>
        </w:numPr>
        <w:ind w:hanging="360" w:left="2127"/>
        <w:jc w:val="both"/>
        <w:rPr/>
      </w:pPr>
      <w:r>
        <w:rPr/>
        <w:t>Lo importante es que el alumno/a participe, manipulando y experimentando los conocimientos.</w:t>
      </w:r>
    </w:p>
    <w:p>
      <w:pPr>
        <w:pStyle w:val="normal1"/>
        <w:widowControl w:val="false"/>
        <w:numPr>
          <w:ilvl w:val="0"/>
          <w:numId w:val="6"/>
        </w:numPr>
        <w:ind w:hanging="360" w:left="2127"/>
        <w:jc w:val="both"/>
        <w:rPr/>
      </w:pPr>
      <w:r>
        <w:rPr/>
        <w:t>El profesor debe ser animador del trabajo de sus alumnos/as sabiendo que éstos son los protagonistas de su propio aprendizaje.</w:t>
      </w:r>
    </w:p>
    <w:p>
      <w:pPr>
        <w:pStyle w:val="normal1"/>
        <w:widowControl w:val="false"/>
        <w:numPr>
          <w:ilvl w:val="0"/>
          <w:numId w:val="6"/>
        </w:numPr>
        <w:ind w:hanging="360" w:left="2127"/>
        <w:jc w:val="both"/>
        <w:rPr/>
      </w:pPr>
      <w:r>
        <w:rPr/>
        <w:t>El aprendizaje debe basarse en los conocimientos previos.</w:t>
      </w:r>
    </w:p>
    <w:p>
      <w:pPr>
        <w:pStyle w:val="normal1"/>
        <w:widowControl w:val="false"/>
        <w:numPr>
          <w:ilvl w:val="0"/>
          <w:numId w:val="6"/>
        </w:numPr>
        <w:ind w:hanging="360" w:left="2127"/>
        <w:jc w:val="both"/>
        <w:rPr/>
      </w:pPr>
      <w:r>
        <w:rPr/>
        <w:t>La enseñanza se dirige a dar respuestas a las necesidades de los alumnos.</w:t>
      </w:r>
    </w:p>
    <w:p>
      <w:pPr>
        <w:pStyle w:val="normal1"/>
        <w:widowControl w:val="false"/>
        <w:numPr>
          <w:ilvl w:val="0"/>
          <w:numId w:val="6"/>
        </w:numPr>
        <w:ind w:hanging="360" w:left="2127"/>
        <w:jc w:val="both"/>
        <w:rPr/>
      </w:pPr>
      <w:r>
        <w:rPr/>
        <w:t>Las actividades pretenden el desarrollo global.</w:t>
      </w:r>
    </w:p>
    <w:p>
      <w:pPr>
        <w:pStyle w:val="normal1"/>
        <w:widowControl w:val="false"/>
        <w:numPr>
          <w:ilvl w:val="0"/>
          <w:numId w:val="6"/>
        </w:numPr>
        <w:ind w:hanging="360" w:left="2127"/>
        <w:jc w:val="both"/>
        <w:rPr/>
      </w:pPr>
      <w:r>
        <w:rPr/>
        <w:t>Los conocimientos deben presentarse organizados en tema por áreas.</w:t>
      </w:r>
    </w:p>
    <w:p>
      <w:pPr>
        <w:pStyle w:val="normal1"/>
        <w:widowControl w:val="false"/>
        <w:numPr>
          <w:ilvl w:val="0"/>
          <w:numId w:val="6"/>
        </w:numPr>
        <w:ind w:hanging="360" w:left="2127"/>
        <w:jc w:val="both"/>
        <w:rPr/>
      </w:pPr>
      <w:r>
        <w:rPr/>
        <w:t>El profesor debe apoyarse en instrumentos muy elaborados.</w:t>
      </w:r>
    </w:p>
    <w:p>
      <w:pPr>
        <w:pStyle w:val="Heading2"/>
        <w:rPr/>
      </w:pPr>
      <w:bookmarkStart w:id="4" w:name="_heading=h.ihlf75pub41y"/>
      <w:bookmarkEnd w:id="4"/>
      <w:r>
        <w:rPr/>
        <w:t>1.4.- Decretos C.F.G.S en Electrónico de Mantenimiento.</w:t>
      </w:r>
    </w:p>
    <w:p>
      <w:pPr>
        <w:pStyle w:val="normal1"/>
        <w:keepNext w:val="false"/>
        <w:keepLines w:val="false"/>
        <w:pageBreakBefore w:val="false"/>
        <w:widowControl w:val="false"/>
        <w:pBdr/>
        <w:shd w:val="clear" w:fill="FFFFFF"/>
        <w:tabs>
          <w:tab w:val="clear" w:pos="720"/>
          <w:tab w:val="left" w:pos="708" w:leader="none"/>
        </w:tabs>
        <w:spacing w:lineRule="auto" w:line="240" w:before="0" w:after="120"/>
        <w:ind w:hanging="227" w:left="227"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Se encuentra regulado por las siguientes normas:</w:t>
      </w:r>
    </w:p>
    <w:p>
      <w:pPr>
        <w:pStyle w:val="normal1"/>
        <w:keepNext w:val="false"/>
        <w:keepLines w:val="false"/>
        <w:pageBreakBefore w:val="false"/>
        <w:widowControl w:val="false"/>
        <w:pBdr/>
        <w:shd w:val="clear" w:fill="FFFFFF"/>
        <w:tabs>
          <w:tab w:val="clear" w:pos="720"/>
          <w:tab w:val="left" w:pos="708" w:leader="none"/>
        </w:tabs>
        <w:spacing w:lineRule="auto" w:line="240" w:before="0" w:after="120"/>
        <w:ind w:hanging="227" w:left="1418"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 </w:t>
      </w:r>
      <w:r>
        <w:rPr>
          <w:rFonts w:eastAsia="Times New Roman" w:cs="Times New Roman"/>
          <w:b/>
          <w:i w:val="false"/>
          <w:caps w:val="false"/>
          <w:smallCaps w:val="false"/>
          <w:strike w:val="false"/>
          <w:dstrike w:val="false"/>
          <w:color w:val="000000"/>
          <w:position w:val="0"/>
          <w:sz w:val="24"/>
          <w:sz w:val="24"/>
          <w:szCs w:val="24"/>
          <w:u w:val="none"/>
          <w:shd w:fill="auto" w:val="clear"/>
          <w:vertAlign w:val="baseline"/>
        </w:rPr>
        <w:t>REAL DECRETO 1578/2011</w:t>
      </w: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 de 4 de noviembre, por el que se establece el Título de </w:t>
      </w:r>
      <w:r>
        <w:rPr>
          <w:rFonts w:eastAsia="Times New Roman" w:cs="Times New Roman"/>
          <w:b/>
          <w:i w:val="false"/>
          <w:caps w:val="false"/>
          <w:smallCaps w:val="false"/>
          <w:strike w:val="false"/>
          <w:dstrike w:val="false"/>
          <w:color w:val="000000"/>
          <w:position w:val="0"/>
          <w:sz w:val="24"/>
          <w:sz w:val="24"/>
          <w:szCs w:val="24"/>
          <w:u w:val="none"/>
          <w:shd w:fill="auto" w:val="clear"/>
          <w:vertAlign w:val="baseline"/>
        </w:rPr>
        <w:t>Técnico Superior en Mantenimiento Electrónico</w:t>
      </w: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 y se fijan sus enseñanzas mínimas.</w:t>
      </w:r>
    </w:p>
    <w:p>
      <w:pPr>
        <w:pStyle w:val="normal1"/>
        <w:keepNext w:val="false"/>
        <w:keepLines w:val="false"/>
        <w:pageBreakBefore w:val="false"/>
        <w:widowControl w:val="false"/>
        <w:pBdr/>
        <w:shd w:val="clear" w:fill="FFFFFF"/>
        <w:tabs>
          <w:tab w:val="clear" w:pos="720"/>
          <w:tab w:val="left" w:pos="708" w:leader="none"/>
        </w:tabs>
        <w:spacing w:lineRule="auto" w:line="240" w:before="0" w:after="120"/>
        <w:ind w:hanging="227" w:left="1418"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 </w:t>
      </w:r>
      <w:r>
        <w:rPr>
          <w:rFonts w:eastAsia="Times New Roman" w:cs="Times New Roman"/>
          <w:b/>
          <w:i w:val="false"/>
          <w:caps w:val="false"/>
          <w:smallCaps w:val="false"/>
          <w:strike w:val="false"/>
          <w:dstrike w:val="false"/>
          <w:color w:val="000000"/>
          <w:position w:val="0"/>
          <w:sz w:val="24"/>
          <w:sz w:val="24"/>
          <w:szCs w:val="24"/>
          <w:u w:val="none"/>
          <w:shd w:fill="auto" w:val="clear"/>
          <w:vertAlign w:val="baseline"/>
        </w:rPr>
        <w:t>Decreto 62/2013</w:t>
      </w: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 de 03/09/2013, por el que se establece el currículo del ciclo formativo de grado superior correspondiente al </w:t>
      </w:r>
      <w:r>
        <w:rPr>
          <w:rFonts w:eastAsia="Times New Roman" w:cs="Times New Roman"/>
          <w:b/>
          <w:i w:val="false"/>
          <w:caps w:val="false"/>
          <w:smallCaps w:val="false"/>
          <w:strike w:val="false"/>
          <w:dstrike w:val="false"/>
          <w:color w:val="000000"/>
          <w:position w:val="0"/>
          <w:sz w:val="24"/>
          <w:sz w:val="24"/>
          <w:szCs w:val="24"/>
          <w:u w:val="none"/>
          <w:shd w:fill="auto" w:val="clear"/>
          <w:vertAlign w:val="baseline"/>
        </w:rPr>
        <w:t>Título de Técnico Superior en Mantenimiento Electrónico</w:t>
      </w: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 en la Comunidad Autónoma de Castilla-La Mancha. [2013/10820]</w:t>
      </w:r>
    </w:p>
    <w:p>
      <w:pPr>
        <w:pStyle w:val="Heading2"/>
        <w:rPr/>
      </w:pPr>
      <w:bookmarkStart w:id="5" w:name="_heading=h.fazck63jig6f"/>
      <w:bookmarkEnd w:id="5"/>
      <w:r>
        <w:rPr/>
        <w:t>1.5.- Identificación.</w:t>
      </w:r>
    </w:p>
    <w:p>
      <w:pPr>
        <w:pStyle w:val="normal1"/>
        <w:ind w:hanging="0" w:left="1418"/>
        <w:jc w:val="both"/>
        <w:rPr/>
      </w:pPr>
      <w:r>
        <w:rPr/>
        <w:t>El título de Técnico Superior en Mantenimiento Electrónico queda identificado por los siguientes elementos:</w:t>
      </w:r>
    </w:p>
    <w:p>
      <w:pPr>
        <w:pStyle w:val="normal1"/>
        <w:widowControl w:val="false"/>
        <w:numPr>
          <w:ilvl w:val="0"/>
          <w:numId w:val="7"/>
        </w:numPr>
        <w:ind w:hanging="360" w:left="2127"/>
        <w:jc w:val="both"/>
        <w:rPr/>
      </w:pPr>
      <w:r>
        <w:rPr/>
        <w:t xml:space="preserve">Denominación: </w:t>
      </w:r>
      <w:r>
        <w:rPr>
          <w:b/>
        </w:rPr>
        <w:t>Mantenimiento Electrónico</w:t>
      </w:r>
      <w:r>
        <w:rPr/>
        <w:t>.</w:t>
      </w:r>
    </w:p>
    <w:p>
      <w:pPr>
        <w:pStyle w:val="normal1"/>
        <w:widowControl w:val="false"/>
        <w:numPr>
          <w:ilvl w:val="0"/>
          <w:numId w:val="7"/>
        </w:numPr>
        <w:ind w:hanging="360" w:left="2127"/>
        <w:jc w:val="both"/>
        <w:rPr/>
      </w:pPr>
      <w:r>
        <w:rPr/>
        <w:t xml:space="preserve">Nivel: </w:t>
      </w:r>
      <w:r>
        <w:rPr>
          <w:b/>
        </w:rPr>
        <w:t>Formación Profesional de Grado Superior</w:t>
      </w:r>
      <w:r>
        <w:rPr/>
        <w:t>.</w:t>
      </w:r>
    </w:p>
    <w:p>
      <w:pPr>
        <w:pStyle w:val="normal1"/>
        <w:widowControl w:val="false"/>
        <w:numPr>
          <w:ilvl w:val="0"/>
          <w:numId w:val="7"/>
        </w:numPr>
        <w:ind w:hanging="360" w:left="2127"/>
        <w:jc w:val="both"/>
        <w:rPr/>
      </w:pPr>
      <w:r>
        <w:rPr/>
        <w:t xml:space="preserve">Duración: </w:t>
      </w:r>
      <w:r>
        <w:rPr>
          <w:b/>
        </w:rPr>
        <w:t>2.000 horas</w:t>
      </w:r>
      <w:r>
        <w:rPr/>
        <w:t>.</w:t>
      </w:r>
    </w:p>
    <w:p>
      <w:pPr>
        <w:pStyle w:val="normal1"/>
        <w:widowControl w:val="false"/>
        <w:numPr>
          <w:ilvl w:val="0"/>
          <w:numId w:val="7"/>
        </w:numPr>
        <w:ind w:hanging="360" w:left="2127"/>
        <w:jc w:val="both"/>
        <w:rPr/>
      </w:pPr>
      <w:r>
        <w:rPr/>
        <w:t xml:space="preserve">Familia Profesional: </w:t>
      </w:r>
      <w:r>
        <w:rPr>
          <w:b/>
        </w:rPr>
        <w:t>Electricidad y Electrónica</w:t>
      </w:r>
      <w:r>
        <w:rPr/>
        <w:t>.</w:t>
      </w:r>
    </w:p>
    <w:p>
      <w:pPr>
        <w:pStyle w:val="normal1"/>
        <w:widowControl w:val="false"/>
        <w:numPr>
          <w:ilvl w:val="0"/>
          <w:numId w:val="7"/>
        </w:numPr>
        <w:ind w:hanging="360" w:left="2127"/>
        <w:jc w:val="both"/>
        <w:rPr/>
      </w:pPr>
      <w:r>
        <w:rPr/>
        <w:t xml:space="preserve">Referente en la Clasificación Internacional Normalizada de la Educación: </w:t>
      </w:r>
      <w:r>
        <w:rPr>
          <w:b/>
        </w:rPr>
        <w:t>CINE-5b</w:t>
      </w:r>
      <w:r>
        <w:rPr/>
        <w:t>.</w:t>
      </w:r>
    </w:p>
    <w:p>
      <w:pPr>
        <w:pStyle w:val="normal1"/>
        <w:widowControl w:val="false"/>
        <w:numPr>
          <w:ilvl w:val="0"/>
          <w:numId w:val="7"/>
        </w:numPr>
        <w:ind w:hanging="360" w:left="2127"/>
        <w:jc w:val="both"/>
        <w:rPr>
          <w:b/>
        </w:rPr>
      </w:pPr>
      <w:r>
        <w:rPr/>
        <w:t xml:space="preserve">Nivel del Marco Español de Cualificaciones para la educación superior: </w:t>
      </w:r>
      <w:r>
        <w:rPr>
          <w:b/>
        </w:rPr>
        <w:t>Nivel 1 Técnico Superior.</w:t>
      </w:r>
    </w:p>
    <w:p>
      <w:pPr>
        <w:pStyle w:val="Heading2"/>
        <w:rPr/>
      </w:pPr>
      <w:bookmarkStart w:id="6" w:name="_heading=h.vvstnqmu298j"/>
      <w:bookmarkEnd w:id="6"/>
      <w:r>
        <w:rPr/>
        <w:t>1.6.- Perfil profesional del título.</w:t>
      </w:r>
    </w:p>
    <w:p>
      <w:pPr>
        <w:pStyle w:val="normal1"/>
        <w:ind w:firstLine="720" w:left="720"/>
        <w:jc w:val="both"/>
        <w:rPr/>
      </w:pPr>
      <w:r>
        <w:rPr/>
        <w:t xml:space="preserve">El perfil profesional del título de Técnico Superior en Mantenimiento Electrónico queda determinado por su competencia general, sus competencias profesionales, personales y sociales, y por la relación de cualificaciones y, en su caso, unidades de competencia del Catálogo Nacional de Cualificaciones Profesionales incluidas en el título. </w:t>
      </w:r>
    </w:p>
    <w:p>
      <w:pPr>
        <w:pStyle w:val="Heading2"/>
        <w:rPr/>
      </w:pPr>
      <w:r>
        <w:rPr/>
      </w:r>
      <w:bookmarkStart w:id="7" w:name="_heading=h.sdcj3noi0x83"/>
      <w:bookmarkStart w:id="8" w:name="_heading=h.sdcj3noi0x83"/>
      <w:bookmarkEnd w:id="8"/>
    </w:p>
    <w:p>
      <w:pPr>
        <w:pStyle w:val="Heading2"/>
        <w:rPr/>
      </w:pPr>
      <w:r>
        <w:rPr/>
        <w:t>1.7.- Competencia general.</w:t>
      </w:r>
    </w:p>
    <w:p>
      <w:pPr>
        <w:pStyle w:val="normal1"/>
        <w:ind w:hanging="0" w:left="709"/>
        <w:jc w:val="both"/>
        <w:rPr>
          <w:b/>
        </w:rPr>
      </w:pPr>
      <w:r>
        <w:rPr/>
        <w:tab/>
        <w:tab/>
        <w:t xml:space="preserve">La competencia general de este título consiste en mantener y reparar equipos y sistemas electrónicos, profesionales, industriales y de consumo, así como planificar y organizar los procesos de mantenimiento, aplicando los planes de prevención de riesgos laborales, medioambientales, criterios de calidad y la normativa vigente. </w:t>
        <w:tab/>
      </w:r>
    </w:p>
    <w:p>
      <w:pPr>
        <w:pStyle w:val="Heading1"/>
        <w:rPr/>
      </w:pPr>
      <w:bookmarkStart w:id="9" w:name="_heading=h.k29u9mmkoacg"/>
      <w:bookmarkEnd w:id="9"/>
      <w:r>
        <w:rPr/>
        <w:t>2.- Objetivos del módulo</w:t>
      </w:r>
    </w:p>
    <w:p>
      <w:pPr>
        <w:pStyle w:val="Heading2"/>
        <w:rPr>
          <w:sz w:val="28"/>
          <w:szCs w:val="28"/>
        </w:rPr>
      </w:pPr>
      <w:bookmarkStart w:id="10" w:name="_heading=h.m0nx93bvn373"/>
      <w:bookmarkEnd w:id="10"/>
      <w:r>
        <w:rPr/>
        <w:t>2.1.- Objetivos Generales</w:t>
      </w:r>
    </w:p>
    <w:p>
      <w:pPr>
        <w:pStyle w:val="normal1"/>
        <w:rPr/>
      </w:pPr>
      <w:r>
        <w:rPr/>
        <w:t xml:space="preserve">La formación del módulo contribuye a alcanzar los objetivos generales </w:t>
      </w:r>
      <w:r>
        <w:rPr>
          <w:rFonts w:eastAsia="Times New Roman" w:cs="Times New Roman"/>
          <w:color w:val="000000"/>
          <w:sz w:val="24"/>
          <w:szCs w:val="24"/>
        </w:rPr>
        <w:t xml:space="preserve">e), f), m), n), o), p) y v)  </w:t>
      </w:r>
      <w:r>
        <w:rPr/>
        <w:t xml:space="preserve"> del ciclo formativo.</w:t>
      </w:r>
    </w:p>
    <w:p>
      <w:pPr>
        <w:pStyle w:val="normal1"/>
        <w:rPr/>
      </w:pPr>
      <w:r>
        <w:rPr/>
      </w:r>
    </w:p>
    <w:tbl>
      <w:tblPr>
        <w:tblStyle w:val="Table2"/>
        <w:tblW w:w="9638" w:type="dxa"/>
        <w:jc w:val="left"/>
        <w:tblInd w:w="0" w:type="dxa"/>
        <w:tblLayout w:type="fixed"/>
        <w:tblCellMar>
          <w:top w:w="0" w:type="dxa"/>
          <w:left w:w="108" w:type="dxa"/>
          <w:bottom w:w="0" w:type="dxa"/>
          <w:right w:w="108" w:type="dxa"/>
        </w:tblCellMar>
        <w:tblLook w:val="0400"/>
      </w:tblPr>
      <w:tblGrid>
        <w:gridCol w:w="9638"/>
      </w:tblGrid>
      <w:tr>
        <w:trPr/>
        <w:tc>
          <w:tcPr>
            <w:tcW w:w="9638" w:type="dxa"/>
            <w:tcBorders>
              <w:top w:val="single" w:sz="4" w:space="0" w:color="000000"/>
              <w:left w:val="single" w:sz="4" w:space="0" w:color="000000"/>
              <w:bottom w:val="single" w:sz="4" w:space="0" w:color="000000"/>
              <w:right w:val="single" w:sz="4" w:space="0" w:color="000000"/>
            </w:tcBorders>
          </w:tcPr>
          <w:p>
            <w:pPr>
              <w:pStyle w:val="normal1"/>
              <w:keepNext w:val="false"/>
              <w:keepLines w:val="false"/>
              <w:widowControl w:val="false"/>
              <w:pBdr/>
              <w:shd w:val="clear" w:fill="auto"/>
              <w:spacing w:lineRule="auto" w:line="240" w:before="0" w:after="0"/>
              <w:ind w:hanging="0" w:left="0"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e)  Medir parámetros utilizando instrumentos de medida o software de control, para verificar el funcionamiento de circuitos analógicos y digitales.</w:t>
            </w:r>
          </w:p>
          <w:p>
            <w:pPr>
              <w:pStyle w:val="normal1"/>
              <w:keepNext w:val="false"/>
              <w:keepLines w:val="false"/>
              <w:widowControl w:val="false"/>
              <w:pBdr/>
              <w:shd w:val="clear" w:fill="auto"/>
              <w:spacing w:lineRule="auto" w:line="240" w:before="0" w:after="0"/>
              <w:ind w:hanging="0" w:left="0"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f)  Utilizar procedimientos, operaciones y secuencias de intervención, analizando información técnica de equipos y recursos, para planificar el mantenimiento.</w:t>
            </w:r>
          </w:p>
          <w:p>
            <w:pPr>
              <w:pStyle w:val="normal1"/>
              <w:keepNext w:val="false"/>
              <w:keepLines w:val="false"/>
              <w:widowControl w:val="false"/>
              <w:pBdr/>
              <w:shd w:val="clear" w:fill="auto"/>
              <w:spacing w:lineRule="auto" w:line="240" w:before="0" w:after="0"/>
              <w:ind w:hanging="0" w:left="0"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m)  Aplicar técnicas y protocolos específicos de verificación de síntomas, para realizar el diagnóstico de las disfunciones o averías.</w:t>
            </w:r>
          </w:p>
          <w:p>
            <w:pPr>
              <w:pStyle w:val="normal1"/>
              <w:keepNext w:val="false"/>
              <w:keepLines w:val="false"/>
              <w:widowControl w:val="false"/>
              <w:pBdr/>
              <w:shd w:val="clear" w:fill="auto"/>
              <w:spacing w:lineRule="auto" w:line="240" w:before="0" w:after="0"/>
              <w:ind w:hanging="0" w:left="0"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n)  Aplicar técnicas de mantenimiento preventivo, utilizando los instrumentos y herramientas apropiados, para ejecutar los procesos de mantenimiento.</w:t>
            </w:r>
          </w:p>
          <w:p>
            <w:pPr>
              <w:pStyle w:val="normal1"/>
              <w:keepNext w:val="false"/>
              <w:keepLines w:val="false"/>
              <w:widowControl w:val="false"/>
              <w:pBdr/>
              <w:shd w:val="clear" w:fill="auto"/>
              <w:spacing w:lineRule="auto" w:line="240" w:before="0" w:after="0"/>
              <w:ind w:hanging="0" w:left="0"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o)  Ejecutar pruebas de funcionamiento, ajustando equipos y elementos, para poner en servicio los equipos o sistemas.</w:t>
            </w:r>
          </w:p>
          <w:p>
            <w:pPr>
              <w:pStyle w:val="normal1"/>
              <w:keepNext w:val="false"/>
              <w:keepLines w:val="false"/>
              <w:widowControl w:val="false"/>
              <w:pBdr/>
              <w:shd w:val="clear" w:fill="auto"/>
              <w:spacing w:lineRule="auto" w:line="240" w:before="0" w:after="0"/>
              <w:ind w:hanging="0" w:left="0"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p)  Preparar los informes técnicos de mantenimiento, siguiendo los procedimientos establecidos, para elaborar la documentación técnica y administrativa.</w:t>
            </w:r>
          </w:p>
          <w:p>
            <w:pPr>
              <w:pStyle w:val="normal1"/>
              <w:keepNext w:val="false"/>
              <w:keepLines w:val="false"/>
              <w:widowControl w:val="false"/>
              <w:pBdr/>
              <w:shd w:val="clear" w:fill="auto"/>
              <w:spacing w:lineRule="auto" w:line="240" w:before="0" w:after="0"/>
              <w:ind w:hanging="0" w:left="0"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t>v) Evaluar</w:t>
            </w: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 situaciones de prevención de riesgos laborales y de protección ambiental, proponiendo y aplicando medidas de prevención personales y colectivas, de acuerdo con la normativa aplicable en los procesos del trabajo, para garantizar entornos seguros.</w:t>
            </w:r>
          </w:p>
        </w:tc>
      </w:tr>
    </w:tbl>
    <w:p>
      <w:pPr>
        <w:pStyle w:val="Heading1"/>
        <w:rPr/>
      </w:pPr>
      <w:r>
        <w:rPr/>
      </w:r>
      <w:bookmarkStart w:id="11" w:name="_heading=h.wv6kfd5cehr4"/>
      <w:bookmarkStart w:id="12" w:name="_heading=h.wv6kfd5cehr4"/>
      <w:bookmarkEnd w:id="12"/>
    </w:p>
    <w:p>
      <w:pPr>
        <w:pStyle w:val="Heading1"/>
        <w:rPr/>
      </w:pPr>
      <w:r>
        <w:rPr/>
      </w:r>
    </w:p>
    <w:p>
      <w:pPr>
        <w:pStyle w:val="normal1"/>
        <w:rPr/>
      </w:pPr>
      <w:r>
        <w:rPr/>
      </w:r>
    </w:p>
    <w:p>
      <w:pPr>
        <w:pStyle w:val="normal1"/>
        <w:rPr/>
      </w:pPr>
      <w:r>
        <w:rPr/>
      </w:r>
    </w:p>
    <w:p>
      <w:pPr>
        <w:pStyle w:val="Heading1"/>
        <w:rPr/>
      </w:pPr>
      <w:r>
        <w:rPr/>
        <w:t>3.- Competencias y resultados de aprendizaje</w:t>
      </w:r>
    </w:p>
    <w:p>
      <w:pPr>
        <w:pStyle w:val="Heading2"/>
        <w:rPr/>
      </w:pPr>
      <w:bookmarkStart w:id="13" w:name="_heading=h.vcxz9wl07yg8"/>
      <w:bookmarkEnd w:id="13"/>
      <w:r>
        <w:rPr/>
        <w:t>3.1.- Competencias.</w:t>
      </w:r>
    </w:p>
    <w:p>
      <w:pPr>
        <w:pStyle w:val="normal1"/>
        <w:rPr/>
      </w:pPr>
      <w:r>
        <w:rPr/>
        <w:t>La formación del módulo contribuye a alcanzar las competencias c), d), i), j), k), l) y p) del título.</w:t>
      </w:r>
    </w:p>
    <w:p>
      <w:pPr>
        <w:pStyle w:val="normal1"/>
        <w:rPr/>
      </w:pPr>
      <w:r>
        <w:rPr/>
      </w:r>
    </w:p>
    <w:tbl>
      <w:tblPr>
        <w:tblStyle w:val="Table3"/>
        <w:tblW w:w="9638" w:type="dxa"/>
        <w:jc w:val="left"/>
        <w:tblInd w:w="0" w:type="dxa"/>
        <w:tblLayout w:type="fixed"/>
        <w:tblCellMar>
          <w:top w:w="0" w:type="dxa"/>
          <w:left w:w="108" w:type="dxa"/>
          <w:bottom w:w="0" w:type="dxa"/>
          <w:right w:w="108" w:type="dxa"/>
        </w:tblCellMar>
        <w:tblLook w:val="0400"/>
      </w:tblPr>
      <w:tblGrid>
        <w:gridCol w:w="9638"/>
      </w:tblGrid>
      <w:tr>
        <w:trPr/>
        <w:tc>
          <w:tcPr>
            <w:tcW w:w="9638" w:type="dxa"/>
            <w:tcBorders>
              <w:top w:val="single" w:sz="4" w:space="0" w:color="000000"/>
              <w:left w:val="single" w:sz="4" w:space="0" w:color="000000"/>
              <w:bottom w:val="single" w:sz="4" w:space="0" w:color="000000"/>
              <w:right w:val="single" w:sz="4" w:space="0" w:color="000000"/>
            </w:tcBorders>
          </w:tcPr>
          <w:p>
            <w:pPr>
              <w:pStyle w:val="normal1"/>
              <w:keepNext w:val="false"/>
              <w:keepLines w:val="false"/>
              <w:widowControl w:val="false"/>
              <w:pBdr/>
              <w:shd w:val="clear" w:fill="auto"/>
              <w:spacing w:lineRule="auto" w:line="240" w:before="0" w:after="0"/>
              <w:ind w:hanging="0" w:left="0"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c) Verificar el funcionamiento de circuitos analógicos y de electrónica digital microprogramables, utilizando equipos de medida y sistemas software de análisis y configuración.</w:t>
            </w:r>
          </w:p>
          <w:p>
            <w:pPr>
              <w:pStyle w:val="normal1"/>
              <w:keepNext w:val="false"/>
              <w:keepLines w:val="false"/>
              <w:widowControl w:val="false"/>
              <w:pBdr/>
              <w:shd w:val="clear" w:fill="auto"/>
              <w:spacing w:lineRule="auto" w:line="240" w:before="0" w:after="0"/>
              <w:ind w:hanging="0" w:left="0"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d)  Planificar el mantenimiento a partir de la normativa, las condiciones de la instalación y los equipos, según las recomendaciones de los fabricantes.</w:t>
            </w:r>
          </w:p>
          <w:p>
            <w:pPr>
              <w:pStyle w:val="normal1"/>
              <w:keepNext w:val="false"/>
              <w:keepLines w:val="false"/>
              <w:widowControl w:val="false"/>
              <w:pBdr/>
              <w:shd w:val="clear" w:fill="auto"/>
              <w:spacing w:lineRule="auto" w:line="240" w:before="0" w:after="0"/>
              <w:ind w:hanging="0" w:left="0"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i)  Realizar el diagnóstico de las disfunciones o averías en los equipos o sistemas, a partir de los síntomas detectados, la información aportada por el usuario, la información técnica y el historial de la instalación.</w:t>
            </w:r>
          </w:p>
          <w:p>
            <w:pPr>
              <w:pStyle w:val="normal1"/>
              <w:keepNext w:val="false"/>
              <w:keepLines w:val="false"/>
              <w:widowControl w:val="false"/>
              <w:pBdr/>
              <w:shd w:val="clear" w:fill="auto"/>
              <w:spacing w:lineRule="auto" w:line="240" w:before="0" w:after="0"/>
              <w:ind w:hanging="0" w:left="0"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j)  Supervisar y/o ejecutar los procesos de mantenimiento preventivo, correctivo y predictivo, controlando los tiempos y la calidad de los resultados.</w:t>
            </w:r>
          </w:p>
          <w:p>
            <w:pPr>
              <w:pStyle w:val="normal1"/>
              <w:keepNext w:val="false"/>
              <w:keepLines w:val="false"/>
              <w:widowControl w:val="false"/>
              <w:pBdr/>
              <w:shd w:val="clear" w:fill="auto"/>
              <w:spacing w:lineRule="auto" w:line="240" w:before="0" w:after="0"/>
              <w:ind w:hanging="0" w:left="0"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k)  Realizar la puesta en servicio de los equipos y sistemas electrónicos, asegurando su funcionamiento dentro de los parámetros técnicos de aceptación y asegurando las condiciones de calidad y seguridad.</w:t>
            </w:r>
          </w:p>
          <w:p>
            <w:pPr>
              <w:pStyle w:val="normal1"/>
              <w:keepNext w:val="false"/>
              <w:keepLines w:val="false"/>
              <w:widowControl w:val="false"/>
              <w:pBdr/>
              <w:shd w:val="clear" w:fill="auto"/>
              <w:spacing w:lineRule="auto" w:line="240" w:before="0" w:after="0"/>
              <w:ind w:hanging="0" w:left="0"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l)  Elaborar la documentación técnica y administrativa para mantener un sistema documental de mantenimiento y reparación de equipos o sistemas electrónicos.</w:t>
            </w:r>
          </w:p>
          <w:p>
            <w:pPr>
              <w:pStyle w:val="normal1"/>
              <w:keepNext w:val="false"/>
              <w:keepLines w:val="false"/>
              <w:widowControl w:val="false"/>
              <w:pBdr/>
              <w:shd w:val="clear" w:fill="auto"/>
              <w:spacing w:lineRule="auto" w:line="240" w:before="0" w:after="0"/>
              <w:ind w:hanging="0" w:left="0"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p)  Generar entornos seguros en el desarrollo de su trabajo y el de su equipo, supervisando y aplicando los procedimientos de prevención de riesgos laborales y ambientales, de acuerdo con lo establecido por la normativa y los objetivos de la empresa.</w:t>
            </w:r>
          </w:p>
        </w:tc>
      </w:tr>
    </w:tbl>
    <w:p>
      <w:pPr>
        <w:pStyle w:val="normal1"/>
        <w:rPr/>
      </w:pPr>
      <w:r>
        <w:rPr/>
      </w:r>
    </w:p>
    <w:p>
      <w:pPr>
        <w:pStyle w:val="normal1"/>
        <w:jc w:val="both"/>
        <w:rPr>
          <w:rFonts w:ascii="Times New Roman" w:hAnsi="Times New Roman" w:eastAsia="Times New Roman" w:cs="Times New Roman"/>
          <w:color w:val="000000"/>
          <w:sz w:val="24"/>
          <w:szCs w:val="24"/>
        </w:rPr>
      </w:pPr>
      <w:r>
        <w:rPr>
          <w:rFonts w:eastAsia="Times New Roman" w:cs="Times New Roman"/>
          <w:color w:val="000000"/>
          <w:sz w:val="24"/>
          <w:szCs w:val="24"/>
        </w:rPr>
        <w:t>El presente módulo está relacionado con la cualificación profesional completa:</w:t>
      </w:r>
    </w:p>
    <w:p>
      <w:pPr>
        <w:pStyle w:val="normal1"/>
        <w:ind w:firstLine="432"/>
        <w:jc w:val="both"/>
        <w:rPr>
          <w:rFonts w:ascii="Times New Roman" w:hAnsi="Times New Roman" w:eastAsia="Times New Roman" w:cs="Times New Roman"/>
          <w:color w:val="000000"/>
          <w:sz w:val="24"/>
          <w:szCs w:val="24"/>
        </w:rPr>
      </w:pPr>
      <w:r>
        <w:rPr>
          <w:rFonts w:eastAsia="Times New Roman" w:cs="Times New Roman"/>
          <w:color w:val="000000"/>
          <w:sz w:val="24"/>
          <w:szCs w:val="24"/>
        </w:rPr>
        <w:t>Mantenimiento de equipos electrónicos ELE552_3 (Real Decreto 559/2011, de 20 de abril), que comprende la unidad de competencia:</w:t>
      </w:r>
    </w:p>
    <w:p>
      <w:pPr>
        <w:pStyle w:val="normal1"/>
        <w:ind w:firstLine="432"/>
        <w:jc w:val="both"/>
        <w:rPr/>
      </w:pPr>
      <w:r>
        <w:rPr>
          <w:rFonts w:eastAsia="Times New Roman" w:cs="Times New Roman"/>
          <w:color w:val="000000"/>
          <w:sz w:val="24"/>
          <w:szCs w:val="24"/>
        </w:rPr>
        <w:t>UC1823_3: Mantener equipos con circuitos de electrónica digital microprogramable.</w:t>
      </w:r>
    </w:p>
    <w:p>
      <w:pPr>
        <w:pStyle w:val="Heading2"/>
        <w:rPr/>
      </w:pPr>
      <w:bookmarkStart w:id="14" w:name="_heading=h.iimyj367f5aq"/>
      <w:bookmarkEnd w:id="14"/>
      <w:r>
        <w:rPr/>
        <w:t>3.2.- Resultados de aprendizaje (Objetivos Didácticos).</w:t>
      </w:r>
    </w:p>
    <w:p>
      <w:pPr>
        <w:pStyle w:val="normal1"/>
        <w:rPr/>
      </w:pPr>
      <w:r>
        <w:rPr/>
        <w:t xml:space="preserve">Se pretenden alcanzar los siguientes objetivos didácticos, expresados en términos de </w:t>
      </w:r>
      <w:r>
        <w:rPr>
          <w:b/>
        </w:rPr>
        <w:t>resultados de aprendizaje</w:t>
      </w:r>
      <w:r>
        <w:rPr/>
        <w:t>.</w:t>
      </w:r>
    </w:p>
    <w:p>
      <w:pPr>
        <w:pStyle w:val="normal1"/>
        <w:rPr/>
      </w:pPr>
      <w:r>
        <w:rPr/>
      </w:r>
    </w:p>
    <w:tbl>
      <w:tblPr>
        <w:tblStyle w:val="Table4"/>
        <w:tblW w:w="9638" w:type="dxa"/>
        <w:jc w:val="left"/>
        <w:tblInd w:w="0" w:type="dxa"/>
        <w:tblLayout w:type="fixed"/>
        <w:tblCellMar>
          <w:top w:w="0" w:type="dxa"/>
          <w:left w:w="108" w:type="dxa"/>
          <w:bottom w:w="0" w:type="dxa"/>
          <w:right w:w="108" w:type="dxa"/>
        </w:tblCellMar>
        <w:tblLook w:val="0400"/>
      </w:tblPr>
      <w:tblGrid>
        <w:gridCol w:w="9638"/>
      </w:tblGrid>
      <w:tr>
        <w:trPr/>
        <w:tc>
          <w:tcPr>
            <w:tcW w:w="9638" w:type="dxa"/>
            <w:tcBorders>
              <w:top w:val="single" w:sz="4" w:space="0" w:color="000000"/>
              <w:left w:val="single" w:sz="4" w:space="0" w:color="000000"/>
              <w:bottom w:val="single" w:sz="4" w:space="0" w:color="000000"/>
              <w:right w:val="single" w:sz="4" w:space="0" w:color="000000"/>
            </w:tcBorders>
          </w:tcPr>
          <w:p>
            <w:pPr>
              <w:pStyle w:val="normal1"/>
              <w:jc w:val="both"/>
              <w:rPr/>
            </w:pPr>
            <w:r>
              <w:rPr>
                <w:rFonts w:eastAsia="Times New Roman" w:cs="Times New Roman"/>
                <w:color w:val="000000"/>
                <w:sz w:val="24"/>
                <w:szCs w:val="24"/>
              </w:rPr>
              <w:t>1. Identifica componentes de electrónica digital, reconociendo sus características técnicas y su función en los circuitos.</w:t>
            </w:r>
          </w:p>
          <w:p>
            <w:pPr>
              <w:pStyle w:val="normal1"/>
              <w:jc w:val="both"/>
              <w:rPr/>
            </w:pPr>
            <w:r>
              <w:rPr>
                <w:rFonts w:eastAsia="Times New Roman" w:cs="Times New Roman"/>
                <w:color w:val="000000"/>
                <w:sz w:val="24"/>
                <w:szCs w:val="24"/>
              </w:rPr>
              <w:t>2. Monta circuitos digitales combinacionales, identificando componentes y bloques y verificando su funcionamiento.</w:t>
            </w:r>
          </w:p>
          <w:p>
            <w:pPr>
              <w:pStyle w:val="normal1"/>
              <w:jc w:val="both"/>
              <w:rPr/>
            </w:pPr>
            <w:r>
              <w:rPr>
                <w:rFonts w:eastAsia="Times New Roman" w:cs="Times New Roman"/>
                <w:color w:val="000000"/>
                <w:sz w:val="24"/>
                <w:szCs w:val="24"/>
              </w:rPr>
              <w:t>3. Monta circuitos digitales secuenciales, reconociendo las características de componentes y bloques y verificando su funcionamiento.</w:t>
            </w:r>
          </w:p>
          <w:p>
            <w:pPr>
              <w:pStyle w:val="normal1"/>
              <w:jc w:val="both"/>
              <w:rPr/>
            </w:pPr>
            <w:r>
              <w:rPr>
                <w:rFonts w:eastAsia="Times New Roman" w:cs="Times New Roman"/>
                <w:color w:val="000000"/>
                <w:sz w:val="24"/>
                <w:szCs w:val="24"/>
              </w:rPr>
              <w:t>4. Configura dispositivos, periféricos y auxiliares en sistemas microprocesados, comprobando su funcionamiento y verificando sus prestaciones.</w:t>
            </w:r>
          </w:p>
          <w:p>
            <w:pPr>
              <w:pStyle w:val="normal1"/>
              <w:jc w:val="both"/>
              <w:rPr/>
            </w:pPr>
            <w:r>
              <w:rPr>
                <w:rFonts w:eastAsia="Times New Roman" w:cs="Times New Roman"/>
                <w:color w:val="000000"/>
                <w:sz w:val="24"/>
                <w:szCs w:val="24"/>
              </w:rPr>
              <w:t>5. Configura equipos digitales microprogramables, programando funciones según su aplicación.</w:t>
            </w:r>
          </w:p>
          <w:p>
            <w:pPr>
              <w:pStyle w:val="normal1"/>
              <w:jc w:val="both"/>
              <w:rPr/>
            </w:pPr>
            <w:r>
              <w:rPr>
                <w:rFonts w:eastAsia="Times New Roman" w:cs="Times New Roman"/>
                <w:color w:val="000000"/>
                <w:sz w:val="24"/>
                <w:szCs w:val="24"/>
              </w:rPr>
              <w:t>6. Mantiene equipos electrónicos microprogramables, subsanando averías y disfunciones.</w:t>
            </w:r>
          </w:p>
        </w:tc>
      </w:tr>
    </w:tbl>
    <w:p>
      <w:pPr>
        <w:pStyle w:val="normal1"/>
        <w:rPr/>
      </w:pPr>
      <w:r>
        <w:rPr/>
      </w:r>
      <w:bookmarkStart w:id="15" w:name="_heading=h.x2ng1ga2msju"/>
      <w:bookmarkStart w:id="16" w:name="_heading=h.x2ng1ga2msju"/>
      <w:bookmarkEnd w:id="16"/>
    </w:p>
    <w:p>
      <w:pPr>
        <w:pStyle w:val="Heading1"/>
        <w:rPr/>
      </w:pPr>
      <w:r>
        <w:rPr/>
      </w:r>
    </w:p>
    <w:p>
      <w:pPr>
        <w:pStyle w:val="Heading1"/>
        <w:rPr/>
      </w:pPr>
      <w:r>
        <w:rPr/>
        <w:t>4.- TEMPORALIZACIÓN. SECUENCIACIÓN DE LOS CONTENIDOS</w:t>
      </w:r>
    </w:p>
    <w:p>
      <w:pPr>
        <w:pStyle w:val="Heading2"/>
        <w:rPr/>
      </w:pPr>
      <w:bookmarkStart w:id="17" w:name="_heading=h.ytfg3gs02m5g"/>
      <w:bookmarkEnd w:id="17"/>
      <w:r>
        <w:rPr/>
        <w:t>4.1.- Temporalización</w:t>
      </w:r>
    </w:p>
    <w:p>
      <w:pPr>
        <w:pStyle w:val="normal1"/>
        <w:keepNext w:val="false"/>
        <w:keepLines w:val="false"/>
        <w:pageBreakBefore w:val="false"/>
        <w:widowControl w:val="false"/>
        <w:pBdr/>
        <w:shd w:val="clear" w:fill="FFFFFF"/>
        <w:tabs>
          <w:tab w:val="clear" w:pos="720"/>
          <w:tab w:val="left" w:pos="708" w:leader="none"/>
        </w:tabs>
        <w:spacing w:lineRule="auto" w:line="240" w:before="0" w:after="120"/>
        <w:ind w:hanging="227" w:left="227"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La duración de este módulo es de </w:t>
      </w: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198</w:t>
      </w: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 horas, repartidas en </w:t>
      </w: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6</w:t>
      </w: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 horas semanales. </w:t>
      </w:r>
    </w:p>
    <w:p>
      <w:pPr>
        <w:pStyle w:val="normal1"/>
        <w:keepNext w:val="false"/>
        <w:keepLines w:val="false"/>
        <w:pageBreakBefore w:val="false"/>
        <w:widowControl w:val="false"/>
        <w:pBdr/>
        <w:shd w:val="clear" w:fill="FFFFFF"/>
        <w:tabs>
          <w:tab w:val="clear" w:pos="720"/>
          <w:tab w:val="left" w:pos="708" w:leader="none"/>
        </w:tabs>
        <w:spacing w:lineRule="auto" w:line="240" w:before="0" w:after="120"/>
        <w:ind w:hanging="227" w:left="227" w:right="0"/>
        <w:jc w:val="both"/>
        <w:rPr>
          <w:rFonts w:ascii="Times New Roman" w:hAnsi="Times New Roman" w:eastAsia="Times New Roman" w:cs="Times New Roman"/>
          <w:b w:val="false"/>
          <w:i w:val="false"/>
          <w:i w:val="false"/>
          <w:caps w:val="false"/>
          <w:smallCaps w:val="false"/>
          <w:strike w:val="false"/>
          <w:dstrike w:val="false"/>
          <w:color w:val="000000"/>
          <w:position w:val="0"/>
          <w:sz w:val="20"/>
          <w:sz w:val="20"/>
          <w:szCs w:val="20"/>
          <w:u w:val="none"/>
          <w:shd w:fill="auto" w:val="clear"/>
          <w:vertAlign w:val="baseline"/>
        </w:rPr>
      </w:pPr>
      <w:r>
        <w:rPr>
          <w:rFonts w:eastAsia="Times New Roman" w:cs="Times New Roman"/>
          <w:b w:val="false"/>
          <w:i w:val="false"/>
          <w:caps w:val="false"/>
          <w:smallCaps w:val="false"/>
          <w:strike w:val="false"/>
          <w:dstrike w:val="false"/>
          <w:color w:val="000000"/>
          <w:position w:val="0"/>
          <w:sz w:val="20"/>
          <w:sz w:val="20"/>
          <w:szCs w:val="20"/>
          <w:u w:val="none"/>
          <w:shd w:fill="auto" w:val="clear"/>
          <w:vertAlign w:val="baseline"/>
        </w:rPr>
      </w:r>
    </w:p>
    <w:tbl>
      <w:tblPr>
        <w:tblStyle w:val="Table5"/>
        <w:tblW w:w="9943" w:type="dxa"/>
        <w:jc w:val="center"/>
        <w:tblInd w:w="0" w:type="dxa"/>
        <w:tblLayout w:type="fixed"/>
        <w:tblCellMar>
          <w:top w:w="0" w:type="dxa"/>
          <w:left w:w="108" w:type="dxa"/>
          <w:bottom w:w="0" w:type="dxa"/>
          <w:right w:w="108" w:type="dxa"/>
        </w:tblCellMar>
        <w:tblLook w:val="0400"/>
      </w:tblPr>
      <w:tblGrid>
        <w:gridCol w:w="1046"/>
        <w:gridCol w:w="5422"/>
        <w:gridCol w:w="1556"/>
        <w:gridCol w:w="1918"/>
      </w:tblGrid>
      <w:tr>
        <w:trPr/>
        <w:tc>
          <w:tcPr>
            <w:tcW w:w="1046" w:type="dxa"/>
            <w:tcBorders>
              <w:top w:val="single" w:sz="4" w:space="0" w:color="000000"/>
              <w:left w:val="single" w:sz="4" w:space="0" w:color="000000"/>
              <w:bottom w:val="single" w:sz="4" w:space="0" w:color="000000"/>
            </w:tcBorders>
            <w:shd w:fill="FF9966" w:val="clear"/>
            <w:vAlign w:val="center"/>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i w:val="false"/>
                <w:caps w:val="false"/>
                <w:smallCaps w:val="false"/>
                <w:strike w:val="false"/>
                <w:dstrike w:val="false"/>
                <w:color w:val="000000"/>
                <w:position w:val="0"/>
                <w:sz w:val="24"/>
                <w:sz w:val="24"/>
                <w:szCs w:val="24"/>
                <w:u w:val="none"/>
                <w:shd w:fill="auto" w:val="clear"/>
                <w:vertAlign w:val="baseline"/>
              </w:rPr>
              <w:t>UT</w:t>
            </w:r>
          </w:p>
        </w:tc>
        <w:tc>
          <w:tcPr>
            <w:tcW w:w="5422" w:type="dxa"/>
            <w:tcBorders>
              <w:top w:val="single" w:sz="4" w:space="0" w:color="000000"/>
              <w:left w:val="single" w:sz="4" w:space="0" w:color="000000"/>
              <w:bottom w:val="single" w:sz="4" w:space="0" w:color="000000"/>
            </w:tcBorders>
            <w:shd w:fill="FF9966" w:val="clear"/>
            <w:vAlign w:val="center"/>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i w:val="false"/>
                <w:caps w:val="false"/>
                <w:smallCaps w:val="false"/>
                <w:strike w:val="false"/>
                <w:dstrike w:val="false"/>
                <w:color w:val="000000"/>
                <w:position w:val="0"/>
                <w:sz w:val="24"/>
                <w:sz w:val="24"/>
                <w:szCs w:val="24"/>
                <w:u w:val="none"/>
                <w:shd w:fill="auto" w:val="clear"/>
                <w:vertAlign w:val="baseline"/>
              </w:rPr>
              <w:t>TÍTULO</w:t>
            </w:r>
          </w:p>
        </w:tc>
        <w:tc>
          <w:tcPr>
            <w:tcW w:w="1556" w:type="dxa"/>
            <w:tcBorders>
              <w:top w:val="single" w:sz="4" w:space="0" w:color="000000"/>
              <w:left w:val="single" w:sz="4" w:space="0" w:color="000000"/>
              <w:bottom w:val="single" w:sz="4" w:space="0" w:color="000000"/>
            </w:tcBorders>
            <w:shd w:fill="FF9966" w:val="clear"/>
            <w:vAlign w:val="center"/>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i w:val="false"/>
                <w:caps w:val="false"/>
                <w:smallCaps w:val="false"/>
                <w:strike w:val="false"/>
                <w:dstrike w:val="false"/>
                <w:color w:val="000000"/>
                <w:position w:val="0"/>
                <w:sz w:val="24"/>
                <w:sz w:val="24"/>
                <w:szCs w:val="24"/>
                <w:u w:val="none"/>
                <w:shd w:fill="auto" w:val="clear"/>
                <w:vertAlign w:val="baseline"/>
              </w:rPr>
              <w:t>PERÍODOS LECTIVOS</w:t>
            </w:r>
          </w:p>
        </w:tc>
        <w:tc>
          <w:tcPr>
            <w:tcW w:w="1918" w:type="dxa"/>
            <w:tcBorders>
              <w:top w:val="single" w:sz="4" w:space="0" w:color="000000"/>
              <w:left w:val="single" w:sz="4" w:space="0" w:color="000000"/>
              <w:bottom w:val="single" w:sz="4" w:space="0" w:color="000000"/>
              <w:right w:val="single" w:sz="4" w:space="0" w:color="000000"/>
            </w:tcBorders>
            <w:shd w:fill="FF9966" w:val="clear"/>
            <w:vAlign w:val="center"/>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i w:val="false"/>
                <w:caps w:val="false"/>
                <w:smallCaps w:val="false"/>
                <w:strike w:val="false"/>
                <w:dstrike w:val="false"/>
                <w:color w:val="000000"/>
                <w:position w:val="0"/>
                <w:sz w:val="24"/>
                <w:sz w:val="24"/>
                <w:szCs w:val="24"/>
                <w:u w:val="none"/>
                <w:shd w:fill="auto" w:val="clear"/>
                <w:vertAlign w:val="baseline"/>
              </w:rPr>
              <w:t>EVALUACIÓN</w:t>
            </w:r>
          </w:p>
        </w:tc>
      </w:tr>
      <w:tr>
        <w:trPr/>
        <w:tc>
          <w:tcPr>
            <w:tcW w:w="1046" w:type="dxa"/>
            <w:tcBorders>
              <w:left w:val="single" w:sz="4" w:space="0" w:color="000000"/>
              <w:bottom w:val="single" w:sz="4" w:space="0" w:color="000000"/>
            </w:tcBorders>
            <w:shd w:fill="C2D69B" w:val="clear"/>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0</w:t>
            </w:r>
          </w:p>
        </w:tc>
        <w:tc>
          <w:tcPr>
            <w:tcW w:w="5422" w:type="dxa"/>
            <w:tcBorders>
              <w:left w:val="single" w:sz="4" w:space="0" w:color="000000"/>
              <w:bottom w:val="single" w:sz="4" w:space="0" w:color="000000"/>
            </w:tcBorders>
            <w:shd w:fill="C2D69B" w:val="clear"/>
          </w:tcPr>
          <w:p>
            <w:pPr>
              <w:pStyle w:val="normal1"/>
              <w:jc w:val="both"/>
              <w:rPr/>
            </w:pPr>
            <w:r>
              <w:rPr>
                <w:rFonts w:eastAsia="Times New Roman" w:cs="Times New Roman"/>
                <w:color w:val="000000"/>
                <w:sz w:val="24"/>
                <w:szCs w:val="24"/>
              </w:rPr>
              <w:t>Evaluación inicial y presentación del curso</w:t>
            </w:r>
          </w:p>
        </w:tc>
        <w:tc>
          <w:tcPr>
            <w:tcW w:w="1556" w:type="dxa"/>
            <w:tcBorders>
              <w:left w:val="single" w:sz="4" w:space="0" w:color="000000"/>
              <w:bottom w:val="single" w:sz="4" w:space="0" w:color="000000"/>
            </w:tcBorders>
            <w:shd w:fill="C2D69B" w:val="clear"/>
            <w:vAlign w:val="center"/>
          </w:tcPr>
          <w:p>
            <w:pPr>
              <w:pStyle w:val="normal1"/>
              <w:jc w:val="center"/>
              <w:rPr>
                <w:color w:val="000000"/>
              </w:rPr>
            </w:pPr>
            <w:r>
              <w:rPr>
                <w:color w:val="000000"/>
              </w:rPr>
              <w:t>2</w:t>
            </w:r>
          </w:p>
        </w:tc>
        <w:tc>
          <w:tcPr>
            <w:tcW w:w="1918" w:type="dxa"/>
            <w:vMerge w:val="restart"/>
            <w:tcBorders>
              <w:left w:val="single" w:sz="4" w:space="0" w:color="000000"/>
              <w:right w:val="single" w:sz="4" w:space="0" w:color="000000"/>
            </w:tcBorders>
            <w:shd w:fill="C2D69B" w:val="clear"/>
            <w:vAlign w:val="center"/>
          </w:tcPr>
          <w:p>
            <w:pPr>
              <w:pStyle w:val="normal1"/>
              <w:ind w:hanging="0" w:left="113" w:right="113"/>
              <w:jc w:val="center"/>
              <w:rPr>
                <w:color w:val="000000"/>
              </w:rPr>
            </w:pPr>
            <w:r>
              <w:rPr>
                <w:color w:val="000000"/>
                <w:shd w:fill="C2D69B" w:val="clear"/>
              </w:rPr>
              <w:t>1ª EVAL</w:t>
            </w:r>
            <w:r>
              <w:rPr>
                <w:color w:val="000000"/>
              </w:rPr>
              <w:t>.</w:t>
            </w:r>
          </w:p>
        </w:tc>
      </w:tr>
      <w:tr>
        <w:trPr/>
        <w:tc>
          <w:tcPr>
            <w:tcW w:w="1046" w:type="dxa"/>
            <w:tcBorders>
              <w:left w:val="single" w:sz="4" w:space="0" w:color="000000"/>
              <w:bottom w:val="single" w:sz="4" w:space="0" w:color="000000"/>
            </w:tcBorders>
            <w:shd w:fill="C2D69B" w:val="clear"/>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w:t>
            </w:r>
          </w:p>
        </w:tc>
        <w:tc>
          <w:tcPr>
            <w:tcW w:w="5422" w:type="dxa"/>
            <w:tcBorders>
              <w:left w:val="single" w:sz="4" w:space="0" w:color="000000"/>
              <w:bottom w:val="single" w:sz="4" w:space="0" w:color="000000"/>
            </w:tcBorders>
            <w:shd w:fill="C2D69B" w:val="clear"/>
          </w:tcPr>
          <w:p>
            <w:pPr>
              <w:pStyle w:val="normal1"/>
              <w:jc w:val="both"/>
              <w:rPr/>
            </w:pPr>
            <w:r>
              <w:rPr>
                <w:rFonts w:eastAsia="Times New Roman" w:cs="Times New Roman"/>
                <w:color w:val="000000"/>
                <w:sz w:val="24"/>
                <w:szCs w:val="24"/>
              </w:rPr>
              <w:t>Fundamentos de Electrónica Digital</w:t>
            </w:r>
          </w:p>
        </w:tc>
        <w:tc>
          <w:tcPr>
            <w:tcW w:w="1556" w:type="dxa"/>
            <w:tcBorders>
              <w:left w:val="single" w:sz="4" w:space="0" w:color="000000"/>
              <w:bottom w:val="single" w:sz="4" w:space="0" w:color="000000"/>
            </w:tcBorders>
            <w:shd w:fill="C2D69B" w:val="clear"/>
            <w:vAlign w:val="center"/>
          </w:tcPr>
          <w:p>
            <w:pPr>
              <w:pStyle w:val="normal1"/>
              <w:jc w:val="center"/>
              <w:rPr>
                <w:color w:val="000000"/>
              </w:rPr>
            </w:pPr>
            <w:r>
              <w:rPr>
                <w:color w:val="000000"/>
              </w:rPr>
              <w:t>3</w:t>
            </w:r>
            <w:r>
              <w:rPr>
                <w:color w:val="000000"/>
              </w:rPr>
              <w:t>6</w:t>
            </w:r>
          </w:p>
        </w:tc>
        <w:tc>
          <w:tcPr>
            <w:tcW w:w="1918" w:type="dxa"/>
            <w:vMerge w:val="continue"/>
            <w:tcBorders>
              <w:left w:val="single" w:sz="4" w:space="0" w:color="000000"/>
              <w:right w:val="single" w:sz="4" w:space="0" w:color="000000"/>
            </w:tcBorders>
            <w:shd w:fill="C2D69B" w:val="clear"/>
            <w:vAlign w:val="center"/>
          </w:tcPr>
          <w:p>
            <w:pPr>
              <w:pStyle w:val="normal1"/>
              <w:keepNext w:val="false"/>
              <w:keepLines w:val="false"/>
              <w:widowControl w:val="false"/>
              <w:pBdr/>
              <w:shd w:val="clear" w:fill="auto"/>
              <w:spacing w:lineRule="auto" w:line="276" w:before="0" w:after="0"/>
              <w:ind w:hanging="0" w:left="0" w:right="0"/>
              <w:jc w:val="left"/>
              <w:rPr>
                <w:color w:val="000000"/>
              </w:rPr>
            </w:pPr>
            <w:r>
              <w:rPr>
                <w:color w:val="000000"/>
              </w:rPr>
            </w:r>
          </w:p>
        </w:tc>
      </w:tr>
      <w:tr>
        <w:trPr/>
        <w:tc>
          <w:tcPr>
            <w:tcW w:w="1046" w:type="dxa"/>
            <w:tcBorders>
              <w:left w:val="single" w:sz="4" w:space="0" w:color="000000"/>
              <w:bottom w:val="single" w:sz="4" w:space="0" w:color="000000"/>
            </w:tcBorders>
            <w:shd w:fill="C2D69B" w:val="clear"/>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2</w:t>
            </w:r>
          </w:p>
        </w:tc>
        <w:tc>
          <w:tcPr>
            <w:tcW w:w="5422" w:type="dxa"/>
            <w:tcBorders>
              <w:left w:val="single" w:sz="4" w:space="0" w:color="000000"/>
              <w:bottom w:val="single" w:sz="4" w:space="0" w:color="000000"/>
            </w:tcBorders>
            <w:shd w:fill="C2D69B" w:val="clear"/>
          </w:tcPr>
          <w:p>
            <w:pPr>
              <w:pStyle w:val="normal1"/>
              <w:jc w:val="both"/>
              <w:rPr/>
            </w:pPr>
            <w:r>
              <w:rPr>
                <w:rFonts w:eastAsia="Times New Roman" w:cs="Times New Roman"/>
                <w:color w:val="000000"/>
                <w:sz w:val="24"/>
                <w:szCs w:val="24"/>
              </w:rPr>
              <w:t>Circuitos digitales combinacionales</w:t>
            </w:r>
          </w:p>
        </w:tc>
        <w:tc>
          <w:tcPr>
            <w:tcW w:w="1556" w:type="dxa"/>
            <w:tcBorders>
              <w:left w:val="single" w:sz="4" w:space="0" w:color="000000"/>
              <w:bottom w:val="single" w:sz="4" w:space="0" w:color="000000"/>
            </w:tcBorders>
            <w:shd w:fill="C2D69B" w:val="clear"/>
            <w:vAlign w:val="center"/>
          </w:tcPr>
          <w:p>
            <w:pPr>
              <w:pStyle w:val="normal1"/>
              <w:jc w:val="center"/>
              <w:rPr>
                <w:color w:val="000000"/>
              </w:rPr>
            </w:pPr>
            <w:r>
              <w:rPr>
                <w:color w:val="000000"/>
              </w:rPr>
              <w:t>1</w:t>
            </w:r>
            <w:r>
              <w:rPr>
                <w:color w:val="000000"/>
              </w:rPr>
              <w:t>8</w:t>
            </w:r>
          </w:p>
        </w:tc>
        <w:tc>
          <w:tcPr>
            <w:tcW w:w="1918" w:type="dxa"/>
            <w:vMerge w:val="continue"/>
            <w:tcBorders>
              <w:left w:val="single" w:sz="4" w:space="0" w:color="000000"/>
              <w:right w:val="single" w:sz="4" w:space="0" w:color="000000"/>
            </w:tcBorders>
            <w:shd w:fill="C2D69B" w:val="clear"/>
            <w:vAlign w:val="center"/>
          </w:tcPr>
          <w:p>
            <w:pPr>
              <w:pStyle w:val="normal1"/>
              <w:keepNext w:val="false"/>
              <w:keepLines w:val="false"/>
              <w:widowControl w:val="false"/>
              <w:pBdr/>
              <w:shd w:val="clear" w:fill="auto"/>
              <w:spacing w:lineRule="auto" w:line="276" w:before="0" w:after="0"/>
              <w:ind w:hanging="0" w:left="0" w:right="0"/>
              <w:jc w:val="left"/>
              <w:rPr>
                <w:color w:val="000000"/>
              </w:rPr>
            </w:pPr>
            <w:r>
              <w:rPr>
                <w:color w:val="000000"/>
              </w:rPr>
            </w:r>
          </w:p>
        </w:tc>
      </w:tr>
      <w:tr>
        <w:trPr/>
        <w:tc>
          <w:tcPr>
            <w:tcW w:w="1046" w:type="dxa"/>
            <w:tcBorders>
              <w:left w:val="single" w:sz="4" w:space="0" w:color="000000"/>
              <w:bottom w:val="single" w:sz="4" w:space="0" w:color="000000"/>
            </w:tcBorders>
            <w:shd w:fill="C2D69B" w:val="clear"/>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3</w:t>
            </w:r>
          </w:p>
        </w:tc>
        <w:tc>
          <w:tcPr>
            <w:tcW w:w="5422" w:type="dxa"/>
            <w:tcBorders>
              <w:left w:val="single" w:sz="4" w:space="0" w:color="000000"/>
              <w:bottom w:val="single" w:sz="4" w:space="0" w:color="000000"/>
            </w:tcBorders>
            <w:shd w:fill="C2D69B" w:val="clear"/>
          </w:tcPr>
          <w:p>
            <w:pPr>
              <w:pStyle w:val="normal1"/>
              <w:jc w:val="both"/>
              <w:rPr/>
            </w:pPr>
            <w:r>
              <w:rPr>
                <w:rFonts w:eastAsia="Times New Roman" w:cs="Times New Roman"/>
                <w:color w:val="000000"/>
                <w:sz w:val="24"/>
                <w:szCs w:val="24"/>
              </w:rPr>
              <w:t>Circuitos digitales aritméticos</w:t>
            </w:r>
          </w:p>
        </w:tc>
        <w:tc>
          <w:tcPr>
            <w:tcW w:w="1556" w:type="dxa"/>
            <w:tcBorders>
              <w:left w:val="single" w:sz="4" w:space="0" w:color="000000"/>
              <w:bottom w:val="single" w:sz="4" w:space="0" w:color="000000"/>
            </w:tcBorders>
            <w:shd w:fill="C2D69B" w:val="clear"/>
            <w:vAlign w:val="center"/>
          </w:tcPr>
          <w:p>
            <w:pPr>
              <w:pStyle w:val="normal1"/>
              <w:jc w:val="center"/>
              <w:rPr>
                <w:color w:val="000000"/>
              </w:rPr>
            </w:pPr>
            <w:r>
              <w:rPr>
                <w:color w:val="000000"/>
              </w:rPr>
              <w:t>12</w:t>
            </w:r>
          </w:p>
        </w:tc>
        <w:tc>
          <w:tcPr>
            <w:tcW w:w="1918" w:type="dxa"/>
            <w:vMerge w:val="continue"/>
            <w:tcBorders>
              <w:left w:val="single" w:sz="4" w:space="0" w:color="000000"/>
              <w:right w:val="single" w:sz="4" w:space="0" w:color="000000"/>
            </w:tcBorders>
            <w:shd w:fill="C2D69B" w:val="clear"/>
            <w:vAlign w:val="center"/>
          </w:tcPr>
          <w:p>
            <w:pPr>
              <w:pStyle w:val="normal1"/>
              <w:keepNext w:val="false"/>
              <w:keepLines w:val="false"/>
              <w:widowControl w:val="false"/>
              <w:pBdr/>
              <w:shd w:val="clear" w:fill="auto"/>
              <w:spacing w:lineRule="auto" w:line="276" w:before="0" w:after="0"/>
              <w:ind w:hanging="0" w:left="0" w:right="0"/>
              <w:jc w:val="left"/>
              <w:rPr>
                <w:color w:val="000000"/>
              </w:rPr>
            </w:pPr>
            <w:r>
              <w:rPr>
                <w:color w:val="000000"/>
              </w:rPr>
            </w:r>
          </w:p>
        </w:tc>
      </w:tr>
      <w:tr>
        <w:trPr/>
        <w:tc>
          <w:tcPr>
            <w:tcW w:w="1046" w:type="dxa"/>
            <w:tcBorders>
              <w:left w:val="single" w:sz="4" w:space="0" w:color="000000"/>
              <w:bottom w:val="single" w:sz="4" w:space="0" w:color="000000"/>
            </w:tcBorders>
            <w:shd w:fill="00B0F0" w:val="clear"/>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4</w:t>
            </w:r>
          </w:p>
        </w:tc>
        <w:tc>
          <w:tcPr>
            <w:tcW w:w="5422" w:type="dxa"/>
            <w:tcBorders>
              <w:left w:val="single" w:sz="4" w:space="0" w:color="000000"/>
              <w:bottom w:val="single" w:sz="4" w:space="0" w:color="000000"/>
            </w:tcBorders>
            <w:shd w:fill="00B0F0" w:val="clear"/>
          </w:tcPr>
          <w:p>
            <w:pPr>
              <w:pStyle w:val="normal1"/>
              <w:jc w:val="both"/>
              <w:rPr/>
            </w:pPr>
            <w:r>
              <w:rPr>
                <w:rFonts w:eastAsia="Times New Roman" w:cs="Times New Roman"/>
                <w:color w:val="000000"/>
                <w:sz w:val="24"/>
                <w:szCs w:val="24"/>
              </w:rPr>
              <w:t>Localización de averías en circuitos combinacionales</w:t>
            </w:r>
          </w:p>
        </w:tc>
        <w:tc>
          <w:tcPr>
            <w:tcW w:w="1556" w:type="dxa"/>
            <w:tcBorders>
              <w:left w:val="single" w:sz="4" w:space="0" w:color="000000"/>
              <w:bottom w:val="single" w:sz="4" w:space="0" w:color="000000"/>
            </w:tcBorders>
            <w:shd w:fill="00B0F0" w:val="clear"/>
            <w:vAlign w:val="center"/>
          </w:tcPr>
          <w:p>
            <w:pPr>
              <w:pStyle w:val="normal1"/>
              <w:jc w:val="center"/>
              <w:rPr>
                <w:color w:val="000000"/>
              </w:rPr>
            </w:pPr>
            <w:r>
              <w:rPr>
                <w:color w:val="000000"/>
              </w:rPr>
              <w:t>10</w:t>
            </w:r>
          </w:p>
        </w:tc>
        <w:tc>
          <w:tcPr>
            <w:tcW w:w="1918" w:type="dxa"/>
            <w:vMerge w:val="restart"/>
            <w:tcBorders>
              <w:left w:val="single" w:sz="4" w:space="0" w:color="000000"/>
              <w:right w:val="single" w:sz="4" w:space="0" w:color="000000"/>
            </w:tcBorders>
            <w:shd w:fill="00B0F0" w:val="clear"/>
            <w:vAlign w:val="center"/>
          </w:tcPr>
          <w:p>
            <w:pPr>
              <w:pStyle w:val="normal1"/>
              <w:ind w:hanging="0" w:left="113" w:right="113"/>
              <w:jc w:val="center"/>
              <w:rPr>
                <w:color w:val="000000"/>
              </w:rPr>
            </w:pPr>
            <w:r>
              <w:rPr>
                <w:color w:val="000000"/>
              </w:rPr>
              <w:t>2ª EVAL.</w:t>
            </w:r>
          </w:p>
        </w:tc>
      </w:tr>
      <w:tr>
        <w:trPr/>
        <w:tc>
          <w:tcPr>
            <w:tcW w:w="1046" w:type="dxa"/>
            <w:tcBorders>
              <w:left w:val="single" w:sz="4" w:space="0" w:color="000000"/>
              <w:bottom w:val="single" w:sz="4" w:space="0" w:color="000000"/>
            </w:tcBorders>
            <w:shd w:fill="00B0F0" w:val="clear"/>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5</w:t>
            </w:r>
          </w:p>
        </w:tc>
        <w:tc>
          <w:tcPr>
            <w:tcW w:w="5422" w:type="dxa"/>
            <w:tcBorders>
              <w:left w:val="single" w:sz="4" w:space="0" w:color="000000"/>
              <w:bottom w:val="single" w:sz="4" w:space="0" w:color="000000"/>
            </w:tcBorders>
            <w:shd w:fill="00B0F0" w:val="clear"/>
          </w:tcPr>
          <w:p>
            <w:pPr>
              <w:pStyle w:val="normal1"/>
              <w:jc w:val="both"/>
              <w:rPr/>
            </w:pPr>
            <w:r>
              <w:rPr>
                <w:rFonts w:eastAsia="Times New Roman" w:cs="Times New Roman"/>
                <w:color w:val="000000"/>
                <w:sz w:val="24"/>
                <w:szCs w:val="24"/>
              </w:rPr>
              <w:t>Circuitos secuenciales</w:t>
            </w:r>
          </w:p>
        </w:tc>
        <w:tc>
          <w:tcPr>
            <w:tcW w:w="1556" w:type="dxa"/>
            <w:tcBorders>
              <w:left w:val="single" w:sz="4" w:space="0" w:color="000000"/>
              <w:bottom w:val="single" w:sz="4" w:space="0" w:color="000000"/>
            </w:tcBorders>
            <w:shd w:fill="00B0F0" w:val="clear"/>
            <w:vAlign w:val="center"/>
          </w:tcPr>
          <w:p>
            <w:pPr>
              <w:pStyle w:val="normal1"/>
              <w:jc w:val="center"/>
              <w:rPr>
                <w:color w:val="000000"/>
              </w:rPr>
            </w:pPr>
            <w:r>
              <w:rPr>
                <w:color w:val="000000"/>
              </w:rPr>
              <w:t>18</w:t>
            </w:r>
          </w:p>
        </w:tc>
        <w:tc>
          <w:tcPr>
            <w:tcW w:w="1918" w:type="dxa"/>
            <w:vMerge w:val="continue"/>
            <w:tcBorders>
              <w:left w:val="single" w:sz="4" w:space="0" w:color="000000"/>
              <w:right w:val="single" w:sz="4" w:space="0" w:color="000000"/>
            </w:tcBorders>
            <w:shd w:fill="00B0F0" w:val="clear"/>
            <w:vAlign w:val="center"/>
          </w:tcPr>
          <w:p>
            <w:pPr>
              <w:pStyle w:val="normal1"/>
              <w:keepNext w:val="false"/>
              <w:keepLines w:val="false"/>
              <w:widowControl w:val="false"/>
              <w:pBdr/>
              <w:shd w:val="clear" w:fill="auto"/>
              <w:spacing w:lineRule="auto" w:line="276" w:before="0" w:after="0"/>
              <w:ind w:hanging="0" w:left="0" w:right="0"/>
              <w:jc w:val="left"/>
              <w:rPr>
                <w:color w:val="000000"/>
              </w:rPr>
            </w:pPr>
            <w:r>
              <w:rPr>
                <w:color w:val="000000"/>
              </w:rPr>
            </w:r>
          </w:p>
        </w:tc>
      </w:tr>
      <w:tr>
        <w:trPr/>
        <w:tc>
          <w:tcPr>
            <w:tcW w:w="1046" w:type="dxa"/>
            <w:tcBorders>
              <w:left w:val="single" w:sz="4" w:space="0" w:color="000000"/>
              <w:bottom w:val="single" w:sz="4" w:space="0" w:color="000000"/>
            </w:tcBorders>
            <w:shd w:fill="00B0F0" w:val="clear"/>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6</w:t>
            </w:r>
          </w:p>
        </w:tc>
        <w:tc>
          <w:tcPr>
            <w:tcW w:w="5422" w:type="dxa"/>
            <w:tcBorders>
              <w:left w:val="single" w:sz="4" w:space="0" w:color="000000"/>
              <w:bottom w:val="single" w:sz="4" w:space="0" w:color="000000"/>
            </w:tcBorders>
            <w:shd w:fill="00B0F0" w:val="clear"/>
          </w:tcPr>
          <w:p>
            <w:pPr>
              <w:pStyle w:val="normal1"/>
              <w:jc w:val="both"/>
              <w:rPr/>
            </w:pPr>
            <w:r>
              <w:rPr>
                <w:rFonts w:eastAsia="Times New Roman" w:cs="Times New Roman"/>
                <w:color w:val="000000"/>
                <w:sz w:val="24"/>
                <w:szCs w:val="24"/>
              </w:rPr>
              <w:t>Circuitos secuenciales con biestables</w:t>
            </w:r>
          </w:p>
        </w:tc>
        <w:tc>
          <w:tcPr>
            <w:tcW w:w="1556" w:type="dxa"/>
            <w:tcBorders>
              <w:left w:val="single" w:sz="4" w:space="0" w:color="000000"/>
              <w:bottom w:val="single" w:sz="4" w:space="0" w:color="000000"/>
            </w:tcBorders>
            <w:shd w:fill="00B0F0" w:val="clear"/>
            <w:vAlign w:val="center"/>
          </w:tcPr>
          <w:p>
            <w:pPr>
              <w:pStyle w:val="normal1"/>
              <w:jc w:val="center"/>
              <w:rPr>
                <w:color w:val="000000"/>
              </w:rPr>
            </w:pPr>
            <w:r>
              <w:rPr>
                <w:color w:val="000000"/>
              </w:rPr>
              <w:t>1</w:t>
            </w:r>
            <w:r>
              <w:rPr>
                <w:color w:val="000000"/>
              </w:rPr>
              <w:t>0</w:t>
            </w:r>
          </w:p>
        </w:tc>
        <w:tc>
          <w:tcPr>
            <w:tcW w:w="1918" w:type="dxa"/>
            <w:vMerge w:val="continue"/>
            <w:tcBorders>
              <w:left w:val="single" w:sz="4" w:space="0" w:color="000000"/>
              <w:right w:val="single" w:sz="4" w:space="0" w:color="000000"/>
            </w:tcBorders>
            <w:shd w:fill="00B0F0" w:val="clear"/>
            <w:vAlign w:val="center"/>
          </w:tcPr>
          <w:p>
            <w:pPr>
              <w:pStyle w:val="normal1"/>
              <w:keepNext w:val="false"/>
              <w:keepLines w:val="false"/>
              <w:widowControl w:val="false"/>
              <w:pBdr/>
              <w:shd w:val="clear" w:fill="auto"/>
              <w:spacing w:lineRule="auto" w:line="276" w:before="0" w:after="0"/>
              <w:ind w:hanging="0" w:left="0" w:right="0"/>
              <w:jc w:val="left"/>
              <w:rPr>
                <w:color w:val="000000"/>
              </w:rPr>
            </w:pPr>
            <w:r>
              <w:rPr>
                <w:color w:val="000000"/>
              </w:rPr>
            </w:r>
          </w:p>
        </w:tc>
      </w:tr>
      <w:tr>
        <w:trPr/>
        <w:tc>
          <w:tcPr>
            <w:tcW w:w="1046" w:type="dxa"/>
            <w:tcBorders>
              <w:left w:val="single" w:sz="4" w:space="0" w:color="000000"/>
              <w:bottom w:val="single" w:sz="4" w:space="0" w:color="000000"/>
            </w:tcBorders>
            <w:shd w:fill="00B0F0" w:val="clear"/>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7</w:t>
            </w:r>
          </w:p>
        </w:tc>
        <w:tc>
          <w:tcPr>
            <w:tcW w:w="5422" w:type="dxa"/>
            <w:tcBorders>
              <w:left w:val="single" w:sz="4" w:space="0" w:color="000000"/>
              <w:bottom w:val="single" w:sz="4" w:space="0" w:color="000000"/>
            </w:tcBorders>
            <w:shd w:fill="00B0F0" w:val="clear"/>
          </w:tcPr>
          <w:p>
            <w:pPr>
              <w:pStyle w:val="normal1"/>
              <w:jc w:val="both"/>
              <w:rPr/>
            </w:pPr>
            <w:r>
              <w:rPr>
                <w:rFonts w:eastAsia="Times New Roman" w:cs="Times New Roman"/>
                <w:color w:val="000000"/>
                <w:sz w:val="24"/>
                <w:szCs w:val="24"/>
              </w:rPr>
              <w:t>Circuitos contadores y registros</w:t>
            </w:r>
          </w:p>
        </w:tc>
        <w:tc>
          <w:tcPr>
            <w:tcW w:w="1556" w:type="dxa"/>
            <w:tcBorders>
              <w:left w:val="single" w:sz="4" w:space="0" w:color="000000"/>
              <w:bottom w:val="single" w:sz="4" w:space="0" w:color="000000"/>
            </w:tcBorders>
            <w:shd w:fill="00B0F0" w:val="clear"/>
            <w:vAlign w:val="center"/>
          </w:tcPr>
          <w:p>
            <w:pPr>
              <w:pStyle w:val="normal1"/>
              <w:jc w:val="center"/>
              <w:rPr>
                <w:color w:val="000000"/>
              </w:rPr>
            </w:pPr>
            <w:r>
              <w:rPr>
                <w:color w:val="000000"/>
              </w:rPr>
              <w:t>1</w:t>
            </w:r>
            <w:r>
              <w:rPr>
                <w:color w:val="000000"/>
              </w:rPr>
              <w:t>0</w:t>
            </w:r>
          </w:p>
        </w:tc>
        <w:tc>
          <w:tcPr>
            <w:tcW w:w="1918" w:type="dxa"/>
            <w:vMerge w:val="continue"/>
            <w:tcBorders>
              <w:left w:val="single" w:sz="4" w:space="0" w:color="000000"/>
              <w:right w:val="single" w:sz="4" w:space="0" w:color="000000"/>
            </w:tcBorders>
            <w:shd w:fill="00B0F0" w:val="clear"/>
            <w:vAlign w:val="center"/>
          </w:tcPr>
          <w:p>
            <w:pPr>
              <w:pStyle w:val="normal1"/>
              <w:keepNext w:val="false"/>
              <w:keepLines w:val="false"/>
              <w:widowControl w:val="false"/>
              <w:pBdr/>
              <w:shd w:val="clear" w:fill="auto"/>
              <w:spacing w:lineRule="auto" w:line="276" w:before="0" w:after="0"/>
              <w:ind w:hanging="0" w:left="0" w:right="0"/>
              <w:jc w:val="left"/>
              <w:rPr>
                <w:color w:val="000000"/>
              </w:rPr>
            </w:pPr>
            <w:r>
              <w:rPr>
                <w:color w:val="000000"/>
              </w:rPr>
            </w:r>
          </w:p>
        </w:tc>
      </w:tr>
      <w:tr>
        <w:trPr/>
        <w:tc>
          <w:tcPr>
            <w:tcW w:w="1046" w:type="dxa"/>
            <w:tcBorders>
              <w:left w:val="single" w:sz="4" w:space="0" w:color="000000"/>
              <w:bottom w:val="single" w:sz="4" w:space="0" w:color="000000"/>
            </w:tcBorders>
            <w:shd w:fill="00B0F0" w:val="clear"/>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8</w:t>
            </w:r>
          </w:p>
        </w:tc>
        <w:tc>
          <w:tcPr>
            <w:tcW w:w="5422" w:type="dxa"/>
            <w:tcBorders>
              <w:left w:val="single" w:sz="4" w:space="0" w:color="000000"/>
              <w:bottom w:val="single" w:sz="4" w:space="0" w:color="000000"/>
            </w:tcBorders>
            <w:shd w:fill="00B0F0" w:val="clear"/>
          </w:tcPr>
          <w:p>
            <w:pPr>
              <w:pStyle w:val="normal1"/>
              <w:jc w:val="both"/>
              <w:rPr/>
            </w:pPr>
            <w:r>
              <w:rPr>
                <w:rFonts w:eastAsia="Times New Roman" w:cs="Times New Roman"/>
                <w:color w:val="000000"/>
                <w:sz w:val="24"/>
                <w:szCs w:val="24"/>
              </w:rPr>
              <w:t>Circuitos electrónicos de conversión A/D y D/A</w:t>
            </w:r>
          </w:p>
        </w:tc>
        <w:tc>
          <w:tcPr>
            <w:tcW w:w="1556" w:type="dxa"/>
            <w:tcBorders>
              <w:left w:val="single" w:sz="4" w:space="0" w:color="000000"/>
              <w:bottom w:val="single" w:sz="4" w:space="0" w:color="000000"/>
            </w:tcBorders>
            <w:shd w:fill="00B0F0" w:val="clear"/>
            <w:vAlign w:val="center"/>
          </w:tcPr>
          <w:p>
            <w:pPr>
              <w:pStyle w:val="normal1"/>
              <w:jc w:val="center"/>
              <w:rPr>
                <w:color w:val="000000"/>
              </w:rPr>
            </w:pPr>
            <w:r>
              <w:rPr>
                <w:color w:val="000000"/>
              </w:rPr>
              <w:t>1</w:t>
            </w:r>
            <w:r>
              <w:rPr>
                <w:color w:val="000000"/>
              </w:rPr>
              <w:t>0</w:t>
            </w:r>
          </w:p>
        </w:tc>
        <w:tc>
          <w:tcPr>
            <w:tcW w:w="1918" w:type="dxa"/>
            <w:vMerge w:val="continue"/>
            <w:tcBorders>
              <w:left w:val="single" w:sz="4" w:space="0" w:color="000000"/>
              <w:right w:val="single" w:sz="4" w:space="0" w:color="000000"/>
            </w:tcBorders>
            <w:shd w:fill="00B0F0" w:val="clear"/>
            <w:vAlign w:val="center"/>
          </w:tcPr>
          <w:p>
            <w:pPr>
              <w:pStyle w:val="normal1"/>
              <w:keepNext w:val="false"/>
              <w:keepLines w:val="false"/>
              <w:widowControl w:val="false"/>
              <w:pBdr/>
              <w:shd w:val="clear" w:fill="auto"/>
              <w:spacing w:lineRule="auto" w:line="276" w:before="0" w:after="0"/>
              <w:ind w:hanging="0" w:left="0" w:right="0"/>
              <w:jc w:val="left"/>
              <w:rPr>
                <w:color w:val="000000"/>
              </w:rPr>
            </w:pPr>
            <w:r>
              <w:rPr>
                <w:color w:val="000000"/>
              </w:rPr>
            </w:r>
          </w:p>
        </w:tc>
      </w:tr>
      <w:tr>
        <w:trPr/>
        <w:tc>
          <w:tcPr>
            <w:tcW w:w="1046" w:type="dxa"/>
            <w:tcBorders>
              <w:left w:val="single" w:sz="4" w:space="0" w:color="000000"/>
              <w:bottom w:val="single" w:sz="4" w:space="0" w:color="000000"/>
            </w:tcBorders>
            <w:shd w:fill="00B0F0" w:val="clear"/>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9</w:t>
            </w:r>
          </w:p>
        </w:tc>
        <w:tc>
          <w:tcPr>
            <w:tcW w:w="5422" w:type="dxa"/>
            <w:tcBorders>
              <w:left w:val="single" w:sz="4" w:space="0" w:color="000000"/>
              <w:bottom w:val="single" w:sz="4" w:space="0" w:color="000000"/>
            </w:tcBorders>
            <w:shd w:fill="00B0F0" w:val="clear"/>
          </w:tcPr>
          <w:p>
            <w:pPr>
              <w:pStyle w:val="normal1"/>
              <w:jc w:val="both"/>
              <w:rPr/>
            </w:pPr>
            <w:r>
              <w:rPr>
                <w:rFonts w:eastAsia="Times New Roman" w:cs="Times New Roman"/>
                <w:color w:val="000000"/>
                <w:sz w:val="24"/>
                <w:szCs w:val="24"/>
              </w:rPr>
              <w:t>Circuitos y elementos complementarios</w:t>
            </w:r>
          </w:p>
        </w:tc>
        <w:tc>
          <w:tcPr>
            <w:tcW w:w="1556" w:type="dxa"/>
            <w:tcBorders>
              <w:left w:val="single" w:sz="4" w:space="0" w:color="000000"/>
              <w:bottom w:val="single" w:sz="4" w:space="0" w:color="000000"/>
            </w:tcBorders>
            <w:shd w:fill="00B0F0" w:val="clear"/>
            <w:vAlign w:val="center"/>
          </w:tcPr>
          <w:p>
            <w:pPr>
              <w:pStyle w:val="normal1"/>
              <w:jc w:val="center"/>
              <w:rPr>
                <w:color w:val="000000"/>
              </w:rPr>
            </w:pPr>
            <w:r>
              <w:rPr>
                <w:color w:val="000000"/>
              </w:rPr>
              <w:t>1</w:t>
            </w:r>
            <w:r>
              <w:rPr>
                <w:color w:val="000000"/>
              </w:rPr>
              <w:t>2</w:t>
            </w:r>
          </w:p>
        </w:tc>
        <w:tc>
          <w:tcPr>
            <w:tcW w:w="1918" w:type="dxa"/>
            <w:vMerge w:val="continue"/>
            <w:tcBorders>
              <w:left w:val="single" w:sz="4" w:space="0" w:color="000000"/>
              <w:right w:val="single" w:sz="4" w:space="0" w:color="000000"/>
            </w:tcBorders>
            <w:shd w:fill="00B0F0" w:val="clear"/>
            <w:vAlign w:val="center"/>
          </w:tcPr>
          <w:p>
            <w:pPr>
              <w:pStyle w:val="normal1"/>
              <w:keepNext w:val="false"/>
              <w:keepLines w:val="false"/>
              <w:widowControl w:val="false"/>
              <w:pBdr/>
              <w:shd w:val="clear" w:fill="auto"/>
              <w:spacing w:lineRule="auto" w:line="276" w:before="0" w:after="0"/>
              <w:ind w:hanging="0" w:left="0" w:right="0"/>
              <w:jc w:val="left"/>
              <w:rPr>
                <w:color w:val="000000"/>
              </w:rPr>
            </w:pPr>
            <w:r>
              <w:rPr>
                <w:color w:val="000000"/>
              </w:rPr>
            </w:r>
          </w:p>
        </w:tc>
      </w:tr>
      <w:tr>
        <w:trPr/>
        <w:tc>
          <w:tcPr>
            <w:tcW w:w="1046" w:type="dxa"/>
            <w:tcBorders>
              <w:left w:val="single" w:sz="4" w:space="0" w:color="000000"/>
              <w:bottom w:val="single" w:sz="4" w:space="0" w:color="000000"/>
            </w:tcBorders>
            <w:shd w:fill="FFC000" w:val="clear"/>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10</w:t>
            </w:r>
          </w:p>
        </w:tc>
        <w:tc>
          <w:tcPr>
            <w:tcW w:w="5422" w:type="dxa"/>
            <w:tcBorders>
              <w:left w:val="single" w:sz="4" w:space="0" w:color="000000"/>
              <w:bottom w:val="single" w:sz="4" w:space="0" w:color="000000"/>
            </w:tcBorders>
            <w:shd w:fill="FFC000" w:val="clear"/>
          </w:tcPr>
          <w:p>
            <w:pPr>
              <w:pStyle w:val="normal1"/>
              <w:jc w:val="both"/>
              <w:rPr/>
            </w:pPr>
            <w:r>
              <w:rPr>
                <w:rFonts w:eastAsia="Times New Roman" w:cs="Times New Roman"/>
                <w:color w:val="000000"/>
                <w:sz w:val="24"/>
                <w:szCs w:val="24"/>
              </w:rPr>
              <w:t>Dispositivos programables. Memorias, PLD...</w:t>
            </w:r>
          </w:p>
        </w:tc>
        <w:tc>
          <w:tcPr>
            <w:tcW w:w="1556" w:type="dxa"/>
            <w:tcBorders>
              <w:left w:val="single" w:sz="4" w:space="0" w:color="000000"/>
              <w:bottom w:val="single" w:sz="4" w:space="0" w:color="000000"/>
            </w:tcBorders>
            <w:shd w:fill="FFC000" w:val="clear"/>
            <w:vAlign w:val="center"/>
          </w:tcPr>
          <w:p>
            <w:pPr>
              <w:pStyle w:val="normal1"/>
              <w:jc w:val="center"/>
              <w:rPr>
                <w:color w:val="000000"/>
              </w:rPr>
            </w:pPr>
            <w:r>
              <w:rPr>
                <w:color w:val="000000"/>
              </w:rPr>
              <w:t>12</w:t>
            </w:r>
          </w:p>
        </w:tc>
        <w:tc>
          <w:tcPr>
            <w:tcW w:w="1918" w:type="dxa"/>
            <w:vMerge w:val="restart"/>
            <w:tcBorders>
              <w:left w:val="single" w:sz="4" w:space="0" w:color="000000"/>
              <w:right w:val="single" w:sz="4" w:space="0" w:color="000000"/>
            </w:tcBorders>
            <w:shd w:fill="FFC000" w:val="clear"/>
            <w:vAlign w:val="center"/>
          </w:tcPr>
          <w:p>
            <w:pPr>
              <w:pStyle w:val="normal1"/>
              <w:ind w:hanging="0" w:left="113" w:right="113"/>
              <w:jc w:val="center"/>
              <w:rPr>
                <w:color w:val="000000"/>
              </w:rPr>
            </w:pPr>
            <w:r>
              <w:rPr>
                <w:color w:val="000000"/>
              </w:rPr>
              <w:t>3ª EVAL.</w:t>
            </w:r>
          </w:p>
        </w:tc>
      </w:tr>
      <w:tr>
        <w:trPr/>
        <w:tc>
          <w:tcPr>
            <w:tcW w:w="1046" w:type="dxa"/>
            <w:tcBorders>
              <w:left w:val="single" w:sz="4" w:space="0" w:color="000000"/>
              <w:bottom w:val="single" w:sz="4" w:space="0" w:color="000000"/>
            </w:tcBorders>
            <w:shd w:fill="FFC000" w:val="clear"/>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11</w:t>
            </w:r>
          </w:p>
        </w:tc>
        <w:tc>
          <w:tcPr>
            <w:tcW w:w="5422" w:type="dxa"/>
            <w:tcBorders>
              <w:left w:val="single" w:sz="4" w:space="0" w:color="000000"/>
              <w:bottom w:val="single" w:sz="4" w:space="0" w:color="000000"/>
            </w:tcBorders>
            <w:shd w:fill="FFC000" w:val="clear"/>
          </w:tcPr>
          <w:p>
            <w:pPr>
              <w:pStyle w:val="normal1"/>
              <w:jc w:val="both"/>
              <w:rPr/>
            </w:pPr>
            <w:r>
              <w:rPr>
                <w:rFonts w:eastAsia="Times New Roman" w:cs="Times New Roman"/>
                <w:color w:val="000000"/>
                <w:sz w:val="24"/>
                <w:szCs w:val="24"/>
              </w:rPr>
              <w:t>Puertos de comunicaciones</w:t>
            </w:r>
          </w:p>
        </w:tc>
        <w:tc>
          <w:tcPr>
            <w:tcW w:w="1556" w:type="dxa"/>
            <w:tcBorders>
              <w:left w:val="single" w:sz="4" w:space="0" w:color="000000"/>
              <w:bottom w:val="single" w:sz="4" w:space="0" w:color="000000"/>
            </w:tcBorders>
            <w:shd w:fill="FFC000" w:val="clear"/>
            <w:vAlign w:val="center"/>
          </w:tcPr>
          <w:p>
            <w:pPr>
              <w:pStyle w:val="normal1"/>
              <w:jc w:val="center"/>
              <w:rPr>
                <w:color w:val="000000"/>
              </w:rPr>
            </w:pPr>
            <w:r>
              <w:rPr>
                <w:color w:val="000000"/>
              </w:rPr>
              <w:t>10</w:t>
            </w:r>
          </w:p>
        </w:tc>
        <w:tc>
          <w:tcPr>
            <w:tcW w:w="1918" w:type="dxa"/>
            <w:vMerge w:val="continue"/>
            <w:tcBorders>
              <w:left w:val="single" w:sz="4" w:space="0" w:color="000000"/>
              <w:right w:val="single" w:sz="4" w:space="0" w:color="000000"/>
            </w:tcBorders>
            <w:shd w:fill="FFC000" w:val="clear"/>
            <w:vAlign w:val="center"/>
          </w:tcPr>
          <w:p>
            <w:pPr>
              <w:pStyle w:val="normal1"/>
              <w:keepNext w:val="false"/>
              <w:keepLines w:val="false"/>
              <w:widowControl w:val="false"/>
              <w:pBdr/>
              <w:shd w:val="clear" w:fill="auto"/>
              <w:spacing w:lineRule="auto" w:line="276" w:before="0" w:after="0"/>
              <w:ind w:hanging="0" w:left="0" w:right="0"/>
              <w:jc w:val="left"/>
              <w:rPr>
                <w:color w:val="000000"/>
              </w:rPr>
            </w:pPr>
            <w:r>
              <w:rPr>
                <w:color w:val="000000"/>
              </w:rPr>
            </w:r>
          </w:p>
        </w:tc>
      </w:tr>
      <w:tr>
        <w:trPr/>
        <w:tc>
          <w:tcPr>
            <w:tcW w:w="1046" w:type="dxa"/>
            <w:tcBorders>
              <w:left w:val="single" w:sz="4" w:space="0" w:color="000000"/>
              <w:bottom w:val="single" w:sz="4" w:space="0" w:color="000000"/>
            </w:tcBorders>
            <w:shd w:fill="FFC000" w:val="clear"/>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12</w:t>
            </w:r>
          </w:p>
        </w:tc>
        <w:tc>
          <w:tcPr>
            <w:tcW w:w="5422" w:type="dxa"/>
            <w:tcBorders>
              <w:left w:val="single" w:sz="4" w:space="0" w:color="000000"/>
              <w:bottom w:val="single" w:sz="4" w:space="0" w:color="000000"/>
            </w:tcBorders>
            <w:shd w:fill="FFC000" w:val="clear"/>
          </w:tcPr>
          <w:p>
            <w:pPr>
              <w:pStyle w:val="normal1"/>
              <w:jc w:val="both"/>
              <w:rPr/>
            </w:pPr>
            <w:r>
              <w:rPr>
                <w:rFonts w:eastAsia="Times New Roman" w:cs="Times New Roman"/>
                <w:color w:val="000000"/>
                <w:sz w:val="24"/>
                <w:szCs w:val="24"/>
              </w:rPr>
              <w:t>Microprocesadores.</w:t>
            </w:r>
          </w:p>
        </w:tc>
        <w:tc>
          <w:tcPr>
            <w:tcW w:w="1556" w:type="dxa"/>
            <w:tcBorders>
              <w:left w:val="single" w:sz="4" w:space="0" w:color="000000"/>
              <w:bottom w:val="single" w:sz="4" w:space="0" w:color="000000"/>
            </w:tcBorders>
            <w:shd w:fill="FFC000" w:val="clear"/>
            <w:vAlign w:val="center"/>
          </w:tcPr>
          <w:p>
            <w:pPr>
              <w:pStyle w:val="normal1"/>
              <w:jc w:val="center"/>
              <w:rPr>
                <w:color w:val="000000"/>
              </w:rPr>
            </w:pPr>
            <w:r>
              <w:rPr>
                <w:color w:val="000000"/>
              </w:rPr>
              <w:t>1</w:t>
            </w:r>
            <w:r>
              <w:rPr>
                <w:color w:val="000000"/>
              </w:rPr>
              <w:t>0</w:t>
            </w:r>
          </w:p>
        </w:tc>
        <w:tc>
          <w:tcPr>
            <w:tcW w:w="1918" w:type="dxa"/>
            <w:vMerge w:val="continue"/>
            <w:tcBorders>
              <w:left w:val="single" w:sz="4" w:space="0" w:color="000000"/>
              <w:right w:val="single" w:sz="4" w:space="0" w:color="000000"/>
            </w:tcBorders>
            <w:shd w:fill="FFC000" w:val="clear"/>
            <w:vAlign w:val="center"/>
          </w:tcPr>
          <w:p>
            <w:pPr>
              <w:pStyle w:val="normal1"/>
              <w:keepNext w:val="false"/>
              <w:keepLines w:val="false"/>
              <w:widowControl w:val="false"/>
              <w:pBdr/>
              <w:shd w:val="clear" w:fill="auto"/>
              <w:spacing w:lineRule="auto" w:line="276" w:before="0" w:after="0"/>
              <w:ind w:hanging="0" w:left="0" w:right="0"/>
              <w:jc w:val="left"/>
              <w:rPr>
                <w:color w:val="000000"/>
              </w:rPr>
            </w:pPr>
            <w:r>
              <w:rPr>
                <w:color w:val="000000"/>
              </w:rPr>
            </w:r>
          </w:p>
        </w:tc>
      </w:tr>
      <w:tr>
        <w:trPr/>
        <w:tc>
          <w:tcPr>
            <w:tcW w:w="1046" w:type="dxa"/>
            <w:tcBorders>
              <w:left w:val="single" w:sz="4" w:space="0" w:color="000000"/>
              <w:bottom w:val="single" w:sz="4" w:space="0" w:color="000000"/>
            </w:tcBorders>
            <w:shd w:fill="FFC000" w:val="clear"/>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13</w:t>
            </w:r>
          </w:p>
        </w:tc>
        <w:tc>
          <w:tcPr>
            <w:tcW w:w="5422" w:type="dxa"/>
            <w:tcBorders>
              <w:left w:val="single" w:sz="4" w:space="0" w:color="000000"/>
              <w:bottom w:val="single" w:sz="4" w:space="0" w:color="000000"/>
            </w:tcBorders>
            <w:shd w:fill="FFC000" w:val="clear"/>
          </w:tcPr>
          <w:p>
            <w:pPr>
              <w:pStyle w:val="normal1"/>
              <w:jc w:val="both"/>
              <w:rPr/>
            </w:pPr>
            <w:r>
              <w:rPr>
                <w:rFonts w:eastAsia="Times New Roman" w:cs="Times New Roman"/>
                <w:color w:val="000000"/>
                <w:sz w:val="24"/>
                <w:szCs w:val="24"/>
              </w:rPr>
              <w:t>Microcontroladores.</w:t>
            </w:r>
          </w:p>
        </w:tc>
        <w:tc>
          <w:tcPr>
            <w:tcW w:w="1556" w:type="dxa"/>
            <w:tcBorders>
              <w:left w:val="single" w:sz="4" w:space="0" w:color="000000"/>
              <w:bottom w:val="single" w:sz="4" w:space="0" w:color="000000"/>
            </w:tcBorders>
            <w:shd w:fill="FFC000" w:val="clear"/>
            <w:vAlign w:val="center"/>
          </w:tcPr>
          <w:p>
            <w:pPr>
              <w:pStyle w:val="normal1"/>
              <w:jc w:val="center"/>
              <w:rPr>
                <w:color w:val="000000"/>
              </w:rPr>
            </w:pPr>
            <w:r>
              <w:rPr>
                <w:color w:val="000000"/>
              </w:rPr>
              <w:t>1</w:t>
            </w:r>
            <w:r>
              <w:rPr>
                <w:color w:val="000000"/>
              </w:rPr>
              <w:t>6</w:t>
            </w:r>
          </w:p>
        </w:tc>
        <w:tc>
          <w:tcPr>
            <w:tcW w:w="1918" w:type="dxa"/>
            <w:vMerge w:val="continue"/>
            <w:tcBorders>
              <w:left w:val="single" w:sz="4" w:space="0" w:color="000000"/>
              <w:right w:val="single" w:sz="4" w:space="0" w:color="000000"/>
            </w:tcBorders>
            <w:shd w:fill="FFC000" w:val="clear"/>
            <w:vAlign w:val="center"/>
          </w:tcPr>
          <w:p>
            <w:pPr>
              <w:pStyle w:val="normal1"/>
              <w:keepNext w:val="false"/>
              <w:keepLines w:val="false"/>
              <w:widowControl w:val="false"/>
              <w:pBdr/>
              <w:shd w:val="clear" w:fill="auto"/>
              <w:spacing w:lineRule="auto" w:line="276" w:before="0" w:after="0"/>
              <w:ind w:hanging="0" w:left="0" w:right="0"/>
              <w:jc w:val="left"/>
              <w:rPr>
                <w:color w:val="000000"/>
              </w:rPr>
            </w:pPr>
            <w:r>
              <w:rPr>
                <w:color w:val="000000"/>
              </w:rPr>
            </w:r>
          </w:p>
        </w:tc>
      </w:tr>
      <w:tr>
        <w:trPr/>
        <w:tc>
          <w:tcPr>
            <w:tcW w:w="1046" w:type="dxa"/>
            <w:tcBorders>
              <w:left w:val="single" w:sz="4" w:space="0" w:color="000000"/>
              <w:bottom w:val="single" w:sz="4" w:space="0" w:color="000000"/>
            </w:tcBorders>
            <w:shd w:fill="FFC000" w:val="clear"/>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14</w:t>
            </w:r>
          </w:p>
        </w:tc>
        <w:tc>
          <w:tcPr>
            <w:tcW w:w="5422" w:type="dxa"/>
            <w:tcBorders>
              <w:left w:val="single" w:sz="4" w:space="0" w:color="000000"/>
              <w:bottom w:val="single" w:sz="4" w:space="0" w:color="000000"/>
            </w:tcBorders>
            <w:shd w:fill="FFC000" w:val="clear"/>
          </w:tcPr>
          <w:p>
            <w:pPr>
              <w:pStyle w:val="normal1"/>
              <w:jc w:val="both"/>
              <w:rPr/>
            </w:pPr>
            <w:r>
              <w:rPr>
                <w:rFonts w:eastAsia="Times New Roman" w:cs="Times New Roman"/>
                <w:color w:val="000000"/>
                <w:sz w:val="24"/>
                <w:szCs w:val="24"/>
              </w:rPr>
              <w:t>Mantenimiento en circuitos microprocesados</w:t>
            </w:r>
          </w:p>
        </w:tc>
        <w:tc>
          <w:tcPr>
            <w:tcW w:w="1556" w:type="dxa"/>
            <w:tcBorders>
              <w:left w:val="single" w:sz="4" w:space="0" w:color="000000"/>
              <w:bottom w:val="single" w:sz="4" w:space="0" w:color="000000"/>
            </w:tcBorders>
            <w:shd w:fill="FFC000" w:val="clear"/>
            <w:vAlign w:val="center"/>
          </w:tcPr>
          <w:p>
            <w:pPr>
              <w:pStyle w:val="normal1"/>
              <w:jc w:val="center"/>
              <w:rPr>
                <w:color w:val="000000"/>
              </w:rPr>
            </w:pPr>
            <w:r>
              <w:rPr>
                <w:color w:val="000000"/>
              </w:rPr>
              <w:t>1</w:t>
            </w:r>
            <w:r>
              <w:rPr>
                <w:color w:val="000000"/>
              </w:rPr>
              <w:t>2</w:t>
            </w:r>
          </w:p>
        </w:tc>
        <w:tc>
          <w:tcPr>
            <w:tcW w:w="1918" w:type="dxa"/>
            <w:vMerge w:val="continue"/>
            <w:tcBorders>
              <w:left w:val="single" w:sz="4" w:space="0" w:color="000000"/>
              <w:right w:val="single" w:sz="4" w:space="0" w:color="000000"/>
            </w:tcBorders>
            <w:shd w:fill="FFC000" w:val="clear"/>
            <w:vAlign w:val="center"/>
          </w:tcPr>
          <w:p>
            <w:pPr>
              <w:pStyle w:val="normal1"/>
              <w:keepNext w:val="false"/>
              <w:keepLines w:val="false"/>
              <w:widowControl w:val="false"/>
              <w:pBdr/>
              <w:shd w:val="clear" w:fill="auto"/>
              <w:spacing w:lineRule="auto" w:line="276" w:before="0" w:after="0"/>
              <w:ind w:hanging="0" w:left="0" w:right="0"/>
              <w:jc w:val="left"/>
              <w:rPr>
                <w:color w:val="000000"/>
              </w:rPr>
            </w:pPr>
            <w:r>
              <w:rPr>
                <w:color w:val="000000"/>
              </w:rPr>
            </w:r>
          </w:p>
        </w:tc>
      </w:tr>
      <w:tr>
        <w:trPr>
          <w:trHeight w:val="248" w:hRule="atLeast"/>
        </w:trPr>
        <w:tc>
          <w:tcPr>
            <w:tcW w:w="1046"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c>
          <w:tcPr>
            <w:tcW w:w="5422"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righ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Total horas:</w:t>
            </w:r>
          </w:p>
        </w:tc>
        <w:tc>
          <w:tcPr>
            <w:tcW w:w="1556"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198</w:t>
            </w:r>
          </w:p>
        </w:tc>
        <w:tc>
          <w:tcPr>
            <w:tcW w:w="1918" w:type="dxa"/>
            <w:tcBorders>
              <w:left w:val="single" w:sz="4" w:space="0" w:color="000000"/>
              <w:bottom w:val="single" w:sz="4" w:space="0" w:color="000000"/>
              <w:right w:val="single" w:sz="4" w:space="0" w:color="000000"/>
            </w:tcBorders>
          </w:tcPr>
          <w:p>
            <w:pPr>
              <w:pStyle w:val="normal1"/>
              <w:keepNext w:val="false"/>
              <w:keepLines w:val="false"/>
              <w:widowControl w:val="false"/>
              <w:pBdr/>
              <w:shd w:val="clear" w:fill="auto"/>
              <w:spacing w:lineRule="auto" w:line="240" w:before="0" w:after="0"/>
              <w:ind w:hanging="0" w:left="0" w:right="0"/>
              <w:jc w:val="center"/>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r>
    </w:tbl>
    <w:p>
      <w:pPr>
        <w:pStyle w:val="Heading2"/>
        <w:rPr/>
      </w:pPr>
      <w:r>
        <w:rPr/>
      </w:r>
      <w:bookmarkStart w:id="18" w:name="_heading=h.cqx6lhkczbm8"/>
      <w:bookmarkStart w:id="19" w:name="_heading=h.cqx6lhkczbm8"/>
      <w:bookmarkEnd w:id="19"/>
    </w:p>
    <w:p>
      <w:pPr>
        <w:pStyle w:val="normal1"/>
        <w:rPr/>
      </w:pPr>
      <w:r>
        <w:rPr/>
      </w:r>
    </w:p>
    <w:p>
      <w:pPr>
        <w:pStyle w:val="Heading2"/>
        <w:rPr/>
      </w:pPr>
      <w:r>
        <w:rPr/>
      </w:r>
    </w:p>
    <w:p>
      <w:pPr>
        <w:pStyle w:val="normal1"/>
        <w:rPr/>
      </w:pPr>
      <w:r>
        <w:rPr/>
      </w:r>
    </w:p>
    <w:p>
      <w:pPr>
        <w:pStyle w:val="normal1"/>
        <w:rPr/>
      </w:pPr>
      <w:r>
        <w:rPr/>
      </w:r>
    </w:p>
    <w:p>
      <w:pPr>
        <w:pStyle w:val="normal1"/>
        <w:rPr/>
      </w:pPr>
      <w:r>
        <w:rPr/>
      </w:r>
    </w:p>
    <w:p>
      <w:pPr>
        <w:pStyle w:val="Heading2"/>
        <w:rPr/>
      </w:pPr>
      <w:r>
        <w:rPr/>
        <w:t>4.2.- Secuenciación de los contenidos</w:t>
      </w:r>
    </w:p>
    <w:p>
      <w:pPr>
        <w:pStyle w:val="Heading3"/>
        <w:rPr/>
      </w:pPr>
      <w:bookmarkStart w:id="20" w:name="_heading=h.ektsvad5z1en"/>
      <w:bookmarkEnd w:id="20"/>
      <w:r>
        <w:rPr/>
        <w:t>4.2.1.- Contenidos Básicos.</w:t>
      </w:r>
    </w:p>
    <w:p>
      <w:pPr>
        <w:pStyle w:val="normal1"/>
        <w:rPr>
          <w:sz w:val="16"/>
          <w:szCs w:val="16"/>
        </w:rPr>
      </w:pPr>
      <w:r>
        <w:rPr>
          <w:sz w:val="16"/>
          <w:szCs w:val="16"/>
        </w:rPr>
      </w:r>
    </w:p>
    <w:tbl>
      <w:tblPr>
        <w:tblStyle w:val="Table6"/>
        <w:tblW w:w="9638" w:type="dxa"/>
        <w:jc w:val="left"/>
        <w:tblInd w:w="0" w:type="dxa"/>
        <w:tblLayout w:type="fixed"/>
        <w:tblCellMar>
          <w:top w:w="0" w:type="dxa"/>
          <w:left w:w="108" w:type="dxa"/>
          <w:bottom w:w="0" w:type="dxa"/>
          <w:right w:w="108" w:type="dxa"/>
        </w:tblCellMar>
        <w:tblLook w:val="0400"/>
      </w:tblPr>
      <w:tblGrid>
        <w:gridCol w:w="866"/>
        <w:gridCol w:w="8771"/>
      </w:tblGrid>
      <w:tr>
        <w:trPr/>
        <w:tc>
          <w:tcPr>
            <w:tcW w:w="9637" w:type="dxa"/>
            <w:gridSpan w:val="2"/>
            <w:tcBorders>
              <w:top w:val="single" w:sz="4" w:space="0" w:color="000000"/>
              <w:left w:val="single" w:sz="4" w:space="0" w:color="000000"/>
              <w:bottom w:val="single" w:sz="4" w:space="0" w:color="FFFFFF"/>
              <w:right w:val="single" w:sz="4" w:space="0" w:color="000000"/>
            </w:tcBorders>
            <w:shd w:fill="E6E6FF" w:val="clear"/>
          </w:tcPr>
          <w:p>
            <w:pPr>
              <w:pStyle w:val="normal1"/>
              <w:jc w:val="both"/>
              <w:rPr>
                <w:b/>
              </w:rPr>
            </w:pPr>
            <w:r>
              <w:rPr>
                <w:b/>
                <w:i/>
              </w:rPr>
              <w:t>1. IDENTIFICACIÓN DE COMPONENTES DE ELECTRÓNICA DIGITAL</w:t>
            </w:r>
          </w:p>
        </w:tc>
      </w:tr>
      <w:tr>
        <w:trPr/>
        <w:tc>
          <w:tcPr>
            <w:tcW w:w="866"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c>
          <w:tcPr>
            <w:tcW w:w="8771" w:type="dxa"/>
            <w:tcBorders>
              <w:left w:val="single" w:sz="4" w:space="0" w:color="FFFFFF"/>
              <w:bottom w:val="single" w:sz="4" w:space="0" w:color="000000"/>
              <w:right w:val="single" w:sz="4" w:space="0" w:color="000000"/>
            </w:tcBorders>
          </w:tcPr>
          <w:p>
            <w:pPr>
              <w:pStyle w:val="normal1"/>
              <w:jc w:val="both"/>
              <w:rPr>
                <w:i/>
                <w:i/>
              </w:rPr>
            </w:pPr>
            <w:r>
              <w:rPr>
                <w:i/>
              </w:rPr>
              <w:t>– </w:t>
            </w:r>
            <w:r>
              <w:rPr>
                <w:i/>
              </w:rPr>
              <w:t>Funciones lógicas. Sistemas numéricos de codificación. Sistema binario, octal, decimal y hexadecimal.</w:t>
            </w:r>
          </w:p>
          <w:p>
            <w:pPr>
              <w:pStyle w:val="normal1"/>
              <w:jc w:val="both"/>
              <w:rPr>
                <w:i/>
                <w:i/>
              </w:rPr>
            </w:pPr>
            <w:r>
              <w:rPr>
                <w:i/>
              </w:rPr>
              <w:t>– </w:t>
            </w:r>
            <w:r>
              <w:rPr>
                <w:i/>
              </w:rPr>
              <w:t>Circuitos  combinacionales.  Codificadores.  Decodificadores.  Otros.  Lógica aritmética.</w:t>
            </w:r>
          </w:p>
          <w:p>
            <w:pPr>
              <w:pStyle w:val="normal1"/>
              <w:jc w:val="both"/>
              <w:rPr>
                <w:i/>
                <w:i/>
              </w:rPr>
            </w:pPr>
            <w:r>
              <w:rPr>
                <w:i/>
              </w:rPr>
              <w:t xml:space="preserve">–  </w:t>
            </w:r>
            <w:r>
              <w:rPr>
                <w:i/>
              </w:rPr>
              <w:t>Simbología de componentes de electrónica digital.</w:t>
            </w:r>
          </w:p>
          <w:p>
            <w:pPr>
              <w:pStyle w:val="normal1"/>
              <w:jc w:val="both"/>
              <w:rPr>
                <w:i/>
                <w:i/>
              </w:rPr>
            </w:pPr>
            <w:r>
              <w:rPr>
                <w:i/>
              </w:rPr>
              <w:t xml:space="preserve">–  </w:t>
            </w:r>
            <w:r>
              <w:rPr>
                <w:i/>
              </w:rPr>
              <w:t>Tipos de circuitos combinacionales: función y aplicación.</w:t>
            </w:r>
          </w:p>
          <w:p>
            <w:pPr>
              <w:pStyle w:val="normal1"/>
              <w:jc w:val="both"/>
              <w:rPr/>
            </w:pPr>
            <w:r>
              <w:rPr>
                <w:i/>
              </w:rPr>
              <w:t xml:space="preserve">–  </w:t>
            </w:r>
            <w:r>
              <w:rPr>
                <w:i/>
              </w:rPr>
              <w:t>Interpretación de esquemas</w:t>
            </w:r>
          </w:p>
        </w:tc>
      </w:tr>
    </w:tbl>
    <w:p>
      <w:pPr>
        <w:pStyle w:val="normal1"/>
        <w:rPr/>
      </w:pPr>
      <w:r>
        <w:rPr/>
      </w:r>
    </w:p>
    <w:tbl>
      <w:tblPr>
        <w:tblStyle w:val="Table7"/>
        <w:tblW w:w="9638" w:type="dxa"/>
        <w:jc w:val="left"/>
        <w:tblInd w:w="0" w:type="dxa"/>
        <w:tblLayout w:type="fixed"/>
        <w:tblCellMar>
          <w:top w:w="0" w:type="dxa"/>
          <w:left w:w="108" w:type="dxa"/>
          <w:bottom w:w="0" w:type="dxa"/>
          <w:right w:w="108" w:type="dxa"/>
        </w:tblCellMar>
        <w:tblLook w:val="0400"/>
      </w:tblPr>
      <w:tblGrid>
        <w:gridCol w:w="866"/>
        <w:gridCol w:w="8771"/>
      </w:tblGrid>
      <w:tr>
        <w:trPr/>
        <w:tc>
          <w:tcPr>
            <w:tcW w:w="9637" w:type="dxa"/>
            <w:gridSpan w:val="2"/>
            <w:tcBorders>
              <w:top w:val="single" w:sz="4" w:space="0" w:color="000000"/>
              <w:left w:val="single" w:sz="4" w:space="0" w:color="000000"/>
              <w:bottom w:val="single" w:sz="4" w:space="0" w:color="FFFFFF"/>
              <w:right w:val="single" w:sz="4" w:space="0" w:color="000000"/>
            </w:tcBorders>
            <w:shd w:fill="E6E6FF" w:val="clear"/>
          </w:tcPr>
          <w:p>
            <w:pPr>
              <w:pStyle w:val="normal1"/>
              <w:jc w:val="both"/>
              <w:rPr>
                <w:b/>
              </w:rPr>
            </w:pPr>
            <w:r>
              <w:rPr>
                <w:rFonts w:eastAsia="Times New Roman" w:cs="Times New Roman"/>
                <w:b/>
                <w:i/>
                <w:color w:val="000000"/>
                <w:sz w:val="24"/>
                <w:szCs w:val="24"/>
              </w:rPr>
              <w:t>2. MONTAJE DE CIRCUITOS DIGITALES COMBINACIONALES</w:t>
            </w:r>
          </w:p>
        </w:tc>
      </w:tr>
      <w:tr>
        <w:trPr/>
        <w:tc>
          <w:tcPr>
            <w:tcW w:w="866"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c>
          <w:tcPr>
            <w:tcW w:w="8771" w:type="dxa"/>
            <w:tcBorders>
              <w:left w:val="single" w:sz="4" w:space="0" w:color="FFFFFF"/>
              <w:bottom w:val="single" w:sz="4" w:space="0" w:color="000000"/>
              <w:right w:val="single" w:sz="4" w:space="0" w:color="000000"/>
            </w:tcBorders>
          </w:tcPr>
          <w:p>
            <w:pPr>
              <w:pStyle w:val="normal1"/>
              <w:jc w:val="both"/>
              <w:rPr>
                <w:i/>
                <w:i/>
              </w:rPr>
            </w:pPr>
            <w:r>
              <w:rPr>
                <w:i/>
              </w:rPr>
              <w:t xml:space="preserve">– </w:t>
            </w:r>
            <w:r>
              <w:rPr>
                <w:i/>
              </w:rPr>
              <w:t>Parámetros característicos de las familias lógicas de electrónica digital. Herramientas, sonda lógica y analizador lógico.</w:t>
            </w:r>
          </w:p>
          <w:p>
            <w:pPr>
              <w:pStyle w:val="normal1"/>
              <w:jc w:val="both"/>
              <w:rPr>
                <w:i/>
                <w:i/>
              </w:rPr>
            </w:pPr>
            <w:r>
              <w:rPr>
                <w:i/>
              </w:rPr>
              <w:t xml:space="preserve">– </w:t>
            </w:r>
            <w:r>
              <w:rPr>
                <w:i/>
              </w:rPr>
              <w:t xml:space="preserve">Montaje de circuitos combinacionales. Sumadores. Restadores. ALU. Simuladores software. </w:t>
            </w:r>
          </w:p>
          <w:p>
            <w:pPr>
              <w:pStyle w:val="normal1"/>
              <w:jc w:val="both"/>
              <w:rPr>
                <w:i/>
                <w:i/>
              </w:rPr>
            </w:pPr>
            <w:r>
              <w:rPr>
                <w:i/>
              </w:rPr>
              <w:t xml:space="preserve">–  </w:t>
            </w:r>
            <w:r>
              <w:rPr>
                <w:i/>
              </w:rPr>
              <w:t>Características técnicas. Documentación.</w:t>
            </w:r>
          </w:p>
          <w:p>
            <w:pPr>
              <w:pStyle w:val="normal1"/>
              <w:jc w:val="both"/>
              <w:rPr>
                <w:i/>
                <w:i/>
              </w:rPr>
            </w:pPr>
            <w:r>
              <w:rPr>
                <w:i/>
              </w:rPr>
              <w:t xml:space="preserve">–  </w:t>
            </w:r>
            <w:r>
              <w:rPr>
                <w:i/>
              </w:rPr>
              <w:t>Aplicaciones de los circuitos electrónicos combinacionales.</w:t>
            </w:r>
          </w:p>
          <w:p>
            <w:pPr>
              <w:pStyle w:val="normal1"/>
              <w:jc w:val="both"/>
              <w:rPr/>
            </w:pPr>
            <w:r>
              <w:rPr>
                <w:i/>
              </w:rPr>
              <w:t xml:space="preserve">–  </w:t>
            </w:r>
            <w:r>
              <w:rPr>
                <w:i/>
              </w:rPr>
              <w:t>Aplicaciones en equipos electrónicos de los integrados digitales.</w:t>
            </w:r>
          </w:p>
        </w:tc>
      </w:tr>
    </w:tbl>
    <w:p>
      <w:pPr>
        <w:pStyle w:val="normal1"/>
        <w:rPr/>
      </w:pPr>
      <w:r>
        <w:rPr/>
      </w:r>
    </w:p>
    <w:tbl>
      <w:tblPr>
        <w:tblStyle w:val="Table8"/>
        <w:tblW w:w="9638" w:type="dxa"/>
        <w:jc w:val="left"/>
        <w:tblInd w:w="0" w:type="dxa"/>
        <w:tblLayout w:type="fixed"/>
        <w:tblCellMar>
          <w:top w:w="0" w:type="dxa"/>
          <w:left w:w="108" w:type="dxa"/>
          <w:bottom w:w="0" w:type="dxa"/>
          <w:right w:w="108" w:type="dxa"/>
        </w:tblCellMar>
        <w:tblLook w:val="0400"/>
      </w:tblPr>
      <w:tblGrid>
        <w:gridCol w:w="866"/>
        <w:gridCol w:w="8771"/>
      </w:tblGrid>
      <w:tr>
        <w:trPr/>
        <w:tc>
          <w:tcPr>
            <w:tcW w:w="9637" w:type="dxa"/>
            <w:gridSpan w:val="2"/>
            <w:tcBorders>
              <w:top w:val="single" w:sz="4" w:space="0" w:color="000000"/>
              <w:left w:val="single" w:sz="4" w:space="0" w:color="000000"/>
              <w:bottom w:val="single" w:sz="4" w:space="0" w:color="FFFFFF"/>
              <w:right w:val="single" w:sz="4" w:space="0" w:color="000000"/>
            </w:tcBorders>
            <w:shd w:fill="E6E6FF" w:val="clear"/>
          </w:tcPr>
          <w:p>
            <w:pPr>
              <w:pStyle w:val="normal1"/>
              <w:jc w:val="both"/>
              <w:rPr>
                <w:b/>
              </w:rPr>
            </w:pPr>
            <w:r>
              <w:rPr>
                <w:b/>
                <w:i/>
              </w:rPr>
              <w:t>3. MONTAJE DE CIRCUITOS DIGITALES SECUENCIALES</w:t>
            </w:r>
          </w:p>
        </w:tc>
      </w:tr>
      <w:tr>
        <w:trPr/>
        <w:tc>
          <w:tcPr>
            <w:tcW w:w="866"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c>
          <w:tcPr>
            <w:tcW w:w="8771" w:type="dxa"/>
            <w:tcBorders>
              <w:left w:val="single" w:sz="4" w:space="0" w:color="FFFFFF"/>
              <w:bottom w:val="single" w:sz="4" w:space="0" w:color="000000"/>
              <w:right w:val="single" w:sz="4" w:space="0" w:color="000000"/>
            </w:tcBorders>
          </w:tcPr>
          <w:p>
            <w:pPr>
              <w:pStyle w:val="normal1"/>
              <w:jc w:val="both"/>
              <w:rPr>
                <w:i/>
                <w:i/>
              </w:rPr>
            </w:pPr>
            <w:r>
              <w:rPr>
                <w:i/>
              </w:rPr>
              <w:t xml:space="preserve">– </w:t>
            </w:r>
            <w:r>
              <w:rPr>
                <w:i/>
              </w:rPr>
              <w:t xml:space="preserve">Lógica secuencial. Circuitos secuenciales básicos. Funcionamiento. Características. </w:t>
            </w:r>
          </w:p>
          <w:p>
            <w:pPr>
              <w:pStyle w:val="normal1"/>
              <w:jc w:val="both"/>
              <w:rPr>
                <w:i/>
                <w:i/>
              </w:rPr>
            </w:pPr>
            <w:r>
              <w:rPr>
                <w:i/>
              </w:rPr>
              <w:t xml:space="preserve">–   </w:t>
            </w:r>
            <w:r>
              <w:rPr>
                <w:i/>
              </w:rPr>
              <w:t>Contadores. Funcionamiento. Circuitos típicos de aplicación.</w:t>
            </w:r>
          </w:p>
          <w:p>
            <w:pPr>
              <w:pStyle w:val="normal1"/>
              <w:jc w:val="both"/>
              <w:rPr>
                <w:i/>
                <w:i/>
              </w:rPr>
            </w:pPr>
            <w:r>
              <w:rPr>
                <w:i/>
              </w:rPr>
              <w:t xml:space="preserve">–   </w:t>
            </w:r>
            <w:r>
              <w:rPr>
                <w:i/>
              </w:rPr>
              <w:t>Secuencias lógicas de funcionamiento.</w:t>
            </w:r>
          </w:p>
          <w:p>
            <w:pPr>
              <w:pStyle w:val="normal1"/>
              <w:jc w:val="both"/>
              <w:rPr>
                <w:i/>
                <w:i/>
              </w:rPr>
            </w:pPr>
            <w:r>
              <w:rPr>
                <w:i/>
              </w:rPr>
              <w:t xml:space="preserve">–  </w:t>
            </w:r>
            <w:r>
              <w:rPr>
                <w:i/>
              </w:rPr>
              <w:t xml:space="preserve">Montaje de circuitos secuenciales. Simulación de circuitos. Interpretación de esquemas. </w:t>
            </w:r>
          </w:p>
          <w:p>
            <w:pPr>
              <w:pStyle w:val="normal1"/>
              <w:jc w:val="both"/>
              <w:rPr>
                <w:i/>
                <w:i/>
              </w:rPr>
            </w:pPr>
            <w:r>
              <w:rPr>
                <w:i/>
              </w:rPr>
              <w:t xml:space="preserve">–  </w:t>
            </w:r>
            <w:r>
              <w:rPr>
                <w:i/>
              </w:rPr>
              <w:t>Registros. Funcionamiento. Tipos de registros. Software de simulación.</w:t>
            </w:r>
          </w:p>
          <w:p>
            <w:pPr>
              <w:pStyle w:val="normal1"/>
              <w:rPr>
                <w:i/>
                <w:i/>
              </w:rPr>
            </w:pPr>
            <w:r>
              <w:rPr>
                <w:i/>
              </w:rPr>
              <w:t xml:space="preserve">–  </w:t>
            </w:r>
            <w:r>
              <w:rPr>
                <w:i/>
              </w:rPr>
              <w:t>Verificación del funcionamiento de circuitos secuenciales. Cronogramas. </w:t>
            </w:r>
          </w:p>
          <w:p>
            <w:pPr>
              <w:pStyle w:val="normal1"/>
              <w:jc w:val="both"/>
              <w:rPr/>
            </w:pPr>
            <w:r>
              <w:rPr>
                <w:i/>
              </w:rPr>
              <w:t xml:space="preserve">–  </w:t>
            </w:r>
            <w:r>
              <w:rPr>
                <w:i/>
              </w:rPr>
              <w:t>Aplicaciones de circuitos secuenciales.</w:t>
            </w:r>
          </w:p>
        </w:tc>
      </w:tr>
    </w:tbl>
    <w:p>
      <w:pPr>
        <w:pStyle w:val="normal1"/>
        <w:rPr/>
      </w:pPr>
      <w:r>
        <w:rPr/>
      </w:r>
    </w:p>
    <w:tbl>
      <w:tblPr>
        <w:tblStyle w:val="Table9"/>
        <w:tblW w:w="9638" w:type="dxa"/>
        <w:jc w:val="left"/>
        <w:tblInd w:w="0" w:type="dxa"/>
        <w:tblLayout w:type="fixed"/>
        <w:tblCellMar>
          <w:top w:w="0" w:type="dxa"/>
          <w:left w:w="108" w:type="dxa"/>
          <w:bottom w:w="0" w:type="dxa"/>
          <w:right w:w="108" w:type="dxa"/>
        </w:tblCellMar>
        <w:tblLook w:val="0400"/>
      </w:tblPr>
      <w:tblGrid>
        <w:gridCol w:w="866"/>
        <w:gridCol w:w="8771"/>
      </w:tblGrid>
      <w:tr>
        <w:trPr/>
        <w:tc>
          <w:tcPr>
            <w:tcW w:w="9637" w:type="dxa"/>
            <w:gridSpan w:val="2"/>
            <w:tcBorders>
              <w:top w:val="single" w:sz="4" w:space="0" w:color="000000"/>
              <w:left w:val="single" w:sz="4" w:space="0" w:color="000000"/>
              <w:bottom w:val="single" w:sz="4" w:space="0" w:color="FFFFFF"/>
              <w:right w:val="single" w:sz="4" w:space="0" w:color="000000"/>
            </w:tcBorders>
            <w:shd w:fill="E6E6FF" w:val="clear"/>
          </w:tcPr>
          <w:p>
            <w:pPr>
              <w:pStyle w:val="normal1"/>
              <w:jc w:val="both"/>
              <w:rPr>
                <w:b/>
              </w:rPr>
            </w:pPr>
            <w:r>
              <w:rPr>
                <w:b/>
                <w:i/>
              </w:rPr>
              <w:t>4. CONFIGURACIÓN DE DISPOSITIVOS Y PERIFÉRICOS Y AUXILIARES</w:t>
            </w:r>
          </w:p>
        </w:tc>
      </w:tr>
      <w:tr>
        <w:trPr/>
        <w:tc>
          <w:tcPr>
            <w:tcW w:w="866"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c>
          <w:tcPr>
            <w:tcW w:w="8771" w:type="dxa"/>
            <w:tcBorders>
              <w:left w:val="single" w:sz="4" w:space="0" w:color="FFFFFF"/>
              <w:bottom w:val="single" w:sz="4" w:space="0" w:color="000000"/>
              <w:right w:val="single" w:sz="4" w:space="0" w:color="000000"/>
            </w:tcBorders>
          </w:tcPr>
          <w:p>
            <w:pPr>
              <w:pStyle w:val="normal1"/>
              <w:jc w:val="both"/>
              <w:rPr>
                <w:i/>
                <w:i/>
              </w:rPr>
            </w:pPr>
            <w:r>
              <w:rPr>
                <w:i/>
              </w:rPr>
              <w:t xml:space="preserve">–  </w:t>
            </w:r>
            <w:r>
              <w:rPr>
                <w:i/>
              </w:rPr>
              <w:t xml:space="preserve">Bloques funcionales de dispositivos periféricos y auxiliares en sistemas </w:t>
            </w:r>
          </w:p>
          <w:p>
            <w:pPr>
              <w:pStyle w:val="normal1"/>
              <w:jc w:val="both"/>
              <w:rPr>
                <w:i/>
                <w:i/>
              </w:rPr>
            </w:pPr>
            <w:r>
              <w:rPr>
                <w:i/>
              </w:rPr>
              <w:t xml:space="preserve">microprocesados. </w:t>
            </w:r>
          </w:p>
          <w:p>
            <w:pPr>
              <w:pStyle w:val="normal1"/>
              <w:jc w:val="both"/>
              <w:rPr>
                <w:i/>
                <w:i/>
              </w:rPr>
            </w:pPr>
            <w:r>
              <w:rPr>
                <w:i/>
              </w:rPr>
              <w:t xml:space="preserve">–  </w:t>
            </w:r>
            <w:r>
              <w:rPr>
                <w:i/>
              </w:rPr>
              <w:t>Memorias. Tipos. Señales de control. Programación de memorias.</w:t>
            </w:r>
          </w:p>
          <w:p>
            <w:pPr>
              <w:pStyle w:val="normal1"/>
              <w:jc w:val="both"/>
              <w:rPr>
                <w:i/>
                <w:i/>
              </w:rPr>
            </w:pPr>
            <w:r>
              <w:rPr>
                <w:i/>
              </w:rPr>
              <w:t xml:space="preserve">– </w:t>
            </w:r>
            <w:r>
              <w:rPr>
                <w:i/>
              </w:rPr>
              <w:t xml:space="preserve">Multivibradores. Circuitos PLL. Tipos. Características. Parámetros de funcionamiento. </w:t>
            </w:r>
          </w:p>
          <w:p>
            <w:pPr>
              <w:pStyle w:val="normal1"/>
              <w:jc w:val="both"/>
              <w:rPr>
                <w:i/>
                <w:i/>
              </w:rPr>
            </w:pPr>
            <w:r>
              <w:rPr>
                <w:i/>
              </w:rPr>
              <w:t xml:space="preserve">– </w:t>
            </w:r>
            <w:r>
              <w:rPr>
                <w:i/>
              </w:rPr>
              <w:t>Convertidores de datos (DAC-ADC). Análisis de entradas y salidas en conversores DAC-ADC. Parámetros de funcionamiento.</w:t>
            </w:r>
          </w:p>
          <w:p>
            <w:pPr>
              <w:pStyle w:val="normal1"/>
              <w:jc w:val="both"/>
              <w:rPr>
                <w:i/>
                <w:i/>
              </w:rPr>
            </w:pPr>
            <w:r>
              <w:rPr>
                <w:i/>
              </w:rPr>
              <w:t xml:space="preserve">– </w:t>
            </w:r>
            <w:r>
              <w:rPr>
                <w:i/>
              </w:rPr>
              <w:t>Dispositivos de entrada y salida. Teclados. Visualizadores. Parámetros de funcionamiento.</w:t>
            </w:r>
          </w:p>
          <w:p>
            <w:pPr>
              <w:pStyle w:val="normal1"/>
              <w:jc w:val="both"/>
              <w:rPr>
                <w:i/>
                <w:i/>
              </w:rPr>
            </w:pPr>
            <w:r>
              <w:rPr>
                <w:i/>
              </w:rPr>
              <w:t xml:space="preserve">– </w:t>
            </w:r>
            <w:r>
              <w:rPr>
                <w:i/>
              </w:rPr>
              <w:t>Puertos de comunicaciones. Controladores de bus. Buses. Tipos. Características.</w:t>
            </w:r>
          </w:p>
          <w:p>
            <w:pPr>
              <w:pStyle w:val="normal1"/>
              <w:jc w:val="both"/>
              <w:rPr/>
            </w:pPr>
            <w:r>
              <w:rPr>
                <w:i/>
              </w:rPr>
              <w:t xml:space="preserve">–  </w:t>
            </w:r>
            <w:r>
              <w:rPr>
                <w:i/>
              </w:rPr>
              <w:t>Parámetros de funcionamiento. Configuración de teclados.</w:t>
            </w:r>
          </w:p>
        </w:tc>
      </w:tr>
    </w:tbl>
    <w:p>
      <w:pPr>
        <w:pStyle w:val="normal1"/>
        <w:rPr/>
      </w:pPr>
      <w:r>
        <w:rPr/>
      </w:r>
    </w:p>
    <w:tbl>
      <w:tblPr>
        <w:tblStyle w:val="Table10"/>
        <w:tblW w:w="9638" w:type="dxa"/>
        <w:jc w:val="left"/>
        <w:tblInd w:w="0" w:type="dxa"/>
        <w:tblLayout w:type="fixed"/>
        <w:tblCellMar>
          <w:top w:w="0" w:type="dxa"/>
          <w:left w:w="108" w:type="dxa"/>
          <w:bottom w:w="0" w:type="dxa"/>
          <w:right w:w="108" w:type="dxa"/>
        </w:tblCellMar>
        <w:tblLook w:val="0400"/>
      </w:tblPr>
      <w:tblGrid>
        <w:gridCol w:w="866"/>
        <w:gridCol w:w="8771"/>
      </w:tblGrid>
      <w:tr>
        <w:trPr/>
        <w:tc>
          <w:tcPr>
            <w:tcW w:w="9637" w:type="dxa"/>
            <w:gridSpan w:val="2"/>
            <w:tcBorders>
              <w:top w:val="single" w:sz="4" w:space="0" w:color="000000"/>
              <w:left w:val="single" w:sz="4" w:space="0" w:color="000000"/>
              <w:bottom w:val="single" w:sz="4" w:space="0" w:color="FFFFFF"/>
              <w:right w:val="single" w:sz="4" w:space="0" w:color="000000"/>
            </w:tcBorders>
            <w:shd w:fill="E6E6FF" w:val="clear"/>
          </w:tcPr>
          <w:p>
            <w:pPr>
              <w:pStyle w:val="normal1"/>
              <w:jc w:val="both"/>
              <w:rPr>
                <w:b/>
              </w:rPr>
            </w:pPr>
            <w:r>
              <w:rPr>
                <w:b/>
                <w:i/>
              </w:rPr>
              <w:t>5. CONFIGURACIÓN DE CIRCUITOS DIGITALES MICROPROGRAMABLES</w:t>
            </w:r>
          </w:p>
        </w:tc>
      </w:tr>
      <w:tr>
        <w:trPr/>
        <w:tc>
          <w:tcPr>
            <w:tcW w:w="866"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c>
          <w:tcPr>
            <w:tcW w:w="8771" w:type="dxa"/>
            <w:tcBorders>
              <w:left w:val="single" w:sz="4" w:space="0" w:color="FFFFFF"/>
              <w:bottom w:val="single" w:sz="4" w:space="0" w:color="000000"/>
              <w:right w:val="single" w:sz="4" w:space="0" w:color="000000"/>
            </w:tcBorders>
          </w:tcPr>
          <w:p>
            <w:pPr>
              <w:pStyle w:val="normal1"/>
              <w:jc w:val="both"/>
              <w:rPr>
                <w:i/>
                <w:i/>
              </w:rPr>
            </w:pPr>
            <w:r>
              <w:rPr>
                <w:i/>
              </w:rPr>
              <w:t xml:space="preserve">–  </w:t>
            </w:r>
            <w:r>
              <w:rPr>
                <w:i/>
              </w:rPr>
              <w:t>Arquitectura de microprocesadores. Microcontroladores. Bloques.</w:t>
            </w:r>
          </w:p>
          <w:p>
            <w:pPr>
              <w:pStyle w:val="normal1"/>
              <w:jc w:val="both"/>
              <w:rPr>
                <w:i/>
                <w:i/>
              </w:rPr>
            </w:pPr>
            <w:r>
              <w:rPr>
                <w:i/>
              </w:rPr>
              <w:t xml:space="preserve">–  </w:t>
            </w:r>
            <w:r>
              <w:rPr>
                <w:i/>
              </w:rPr>
              <w:t xml:space="preserve">Tipos de circuitos microprogramables. PIC. Arquitectura. Características. PAL. </w:t>
            </w:r>
          </w:p>
          <w:p>
            <w:pPr>
              <w:pStyle w:val="normal1"/>
              <w:jc w:val="both"/>
              <w:rPr>
                <w:i/>
                <w:i/>
              </w:rPr>
            </w:pPr>
            <w:r>
              <w:rPr>
                <w:i/>
              </w:rPr>
              <w:t>PLD. Otros.</w:t>
            </w:r>
          </w:p>
          <w:p>
            <w:pPr>
              <w:pStyle w:val="normal1"/>
              <w:jc w:val="both"/>
              <w:rPr>
                <w:i/>
                <w:i/>
              </w:rPr>
            </w:pPr>
            <w:r>
              <w:rPr>
                <w:i/>
              </w:rPr>
              <w:t xml:space="preserve">–  </w:t>
            </w:r>
            <w:r>
              <w:rPr>
                <w:i/>
              </w:rPr>
              <w:t>Técnicas de carga de programas en circuitos microprogramables.</w:t>
            </w:r>
          </w:p>
          <w:p>
            <w:pPr>
              <w:pStyle w:val="normal1"/>
              <w:jc w:val="both"/>
              <w:rPr>
                <w:i/>
                <w:i/>
              </w:rPr>
            </w:pPr>
            <w:r>
              <w:rPr>
                <w:i/>
              </w:rPr>
              <w:t xml:space="preserve">– </w:t>
            </w:r>
            <w:r>
              <w:rPr>
                <w:i/>
              </w:rPr>
              <w:t>Entornos de edición y análisis del código de programa. Elaboración de programas.</w:t>
            </w:r>
          </w:p>
          <w:p>
            <w:pPr>
              <w:pStyle w:val="normal1"/>
              <w:jc w:val="both"/>
              <w:rPr>
                <w:i/>
                <w:i/>
              </w:rPr>
            </w:pPr>
            <w:r>
              <w:rPr>
                <w:i/>
              </w:rPr>
              <w:t xml:space="preserve">–  </w:t>
            </w:r>
            <w:r>
              <w:rPr>
                <w:i/>
              </w:rPr>
              <w:t xml:space="preserve">Montaje de circuitos microprogramables. Conexión a periféricos. Circuitos de aplicación. </w:t>
            </w:r>
          </w:p>
          <w:p>
            <w:pPr>
              <w:pStyle w:val="normal1"/>
              <w:jc w:val="both"/>
              <w:rPr>
                <w:i/>
                <w:i/>
              </w:rPr>
            </w:pPr>
            <w:r>
              <w:rPr>
                <w:i/>
              </w:rPr>
              <w:t xml:space="preserve">– </w:t>
            </w:r>
            <w:r>
              <w:rPr>
                <w:i/>
              </w:rPr>
              <w:t>Verificación  de  circuitos  microprogramables.  Herramientas  de  análisis  y verificación. </w:t>
            </w:r>
          </w:p>
          <w:p>
            <w:pPr>
              <w:pStyle w:val="normal1"/>
              <w:jc w:val="both"/>
              <w:rPr/>
            </w:pPr>
            <w:r>
              <w:rPr>
                <w:i/>
              </w:rPr>
              <w:t xml:space="preserve">–  </w:t>
            </w:r>
            <w:r>
              <w:rPr>
                <w:i/>
              </w:rPr>
              <w:t>Herramientas de depuración. Depuradores</w:t>
            </w:r>
          </w:p>
        </w:tc>
      </w:tr>
    </w:tbl>
    <w:p>
      <w:pPr>
        <w:pStyle w:val="normal1"/>
        <w:rPr/>
      </w:pPr>
      <w:r>
        <w:rPr/>
      </w:r>
    </w:p>
    <w:tbl>
      <w:tblPr>
        <w:tblStyle w:val="Table11"/>
        <w:tblW w:w="9638" w:type="dxa"/>
        <w:jc w:val="left"/>
        <w:tblInd w:w="0" w:type="dxa"/>
        <w:tblLayout w:type="fixed"/>
        <w:tblCellMar>
          <w:top w:w="0" w:type="dxa"/>
          <w:left w:w="108" w:type="dxa"/>
          <w:bottom w:w="0" w:type="dxa"/>
          <w:right w:w="108" w:type="dxa"/>
        </w:tblCellMar>
        <w:tblLook w:val="0400"/>
      </w:tblPr>
      <w:tblGrid>
        <w:gridCol w:w="866"/>
        <w:gridCol w:w="8771"/>
      </w:tblGrid>
      <w:tr>
        <w:trPr/>
        <w:tc>
          <w:tcPr>
            <w:tcW w:w="9637" w:type="dxa"/>
            <w:gridSpan w:val="2"/>
            <w:tcBorders>
              <w:top w:val="single" w:sz="4" w:space="0" w:color="000000"/>
              <w:left w:val="single" w:sz="4" w:space="0" w:color="000000"/>
              <w:bottom w:val="single" w:sz="4" w:space="0" w:color="FFFFFF"/>
              <w:right w:val="single" w:sz="4" w:space="0" w:color="000000"/>
            </w:tcBorders>
            <w:shd w:fill="E6E6FF" w:val="clear"/>
          </w:tcPr>
          <w:p>
            <w:pPr>
              <w:pStyle w:val="normal1"/>
              <w:jc w:val="both"/>
              <w:rPr>
                <w:b/>
              </w:rPr>
            </w:pPr>
            <w:r>
              <w:rPr>
                <w:b/>
                <w:i/>
              </w:rPr>
              <w:t>6. MANTENIMIENTO DE CIRCUITOS ELECTRÓNICOS DIGITALES</w:t>
            </w:r>
          </w:p>
        </w:tc>
      </w:tr>
      <w:tr>
        <w:trPr/>
        <w:tc>
          <w:tcPr>
            <w:tcW w:w="866"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c>
          <w:tcPr>
            <w:tcW w:w="8771" w:type="dxa"/>
            <w:tcBorders>
              <w:left w:val="single" w:sz="4" w:space="0" w:color="FFFFFF"/>
              <w:bottom w:val="single" w:sz="4" w:space="0" w:color="000000"/>
              <w:right w:val="single" w:sz="4" w:space="0" w:color="000000"/>
            </w:tcBorders>
          </w:tcPr>
          <w:p>
            <w:pPr>
              <w:pStyle w:val="normal1"/>
              <w:jc w:val="both"/>
              <w:rPr>
                <w:i/>
                <w:i/>
              </w:rPr>
            </w:pPr>
            <w:r>
              <w:rPr>
                <w:i/>
              </w:rPr>
              <w:t xml:space="preserve">–  </w:t>
            </w:r>
            <w:r>
              <w:rPr>
                <w:i/>
              </w:rPr>
              <w:t>Tipología de averías en circuitos electrónicos digitales y microprogramables.</w:t>
            </w:r>
          </w:p>
          <w:p>
            <w:pPr>
              <w:pStyle w:val="normal1"/>
              <w:jc w:val="both"/>
              <w:rPr>
                <w:i/>
                <w:i/>
              </w:rPr>
            </w:pPr>
            <w:r>
              <w:rPr>
                <w:i/>
              </w:rPr>
              <w:t xml:space="preserve">– </w:t>
            </w:r>
            <w:r>
              <w:rPr>
                <w:i/>
              </w:rPr>
              <w:t>Localización de averías en circuitos electrónicos digitales y microprogramables. Control de puertos.</w:t>
            </w:r>
          </w:p>
          <w:p>
            <w:pPr>
              <w:pStyle w:val="normal1"/>
              <w:jc w:val="both"/>
              <w:rPr>
                <w:i/>
                <w:i/>
              </w:rPr>
            </w:pPr>
            <w:r>
              <w:rPr>
                <w:i/>
              </w:rPr>
              <w:t xml:space="preserve">– </w:t>
            </w:r>
            <w:r>
              <w:rPr>
                <w:i/>
              </w:rPr>
              <w:t xml:space="preserve">Localización de averías en circuitos electrónicos combinacionales y secuenciales. </w:t>
            </w:r>
          </w:p>
          <w:p>
            <w:pPr>
              <w:pStyle w:val="normal1"/>
              <w:jc w:val="both"/>
              <w:rPr>
                <w:i/>
                <w:i/>
              </w:rPr>
            </w:pPr>
            <w:r>
              <w:rPr>
                <w:i/>
              </w:rPr>
              <w:t xml:space="preserve">– </w:t>
            </w:r>
            <w:r>
              <w:rPr>
                <w:i/>
              </w:rPr>
              <w:t>Instrumentación de laboratorio utilizada en la reparación de averías en circuitos digitales y microprogramables.</w:t>
            </w:r>
          </w:p>
          <w:p>
            <w:pPr>
              <w:pStyle w:val="normal1"/>
              <w:jc w:val="both"/>
              <w:rPr>
                <w:i/>
                <w:i/>
              </w:rPr>
            </w:pPr>
            <w:r>
              <w:rPr>
                <w:i/>
              </w:rPr>
              <w:t xml:space="preserve">–  </w:t>
            </w:r>
            <w:r>
              <w:rPr>
                <w:i/>
              </w:rPr>
              <w:t>Programas emuladores, simuladores, depuradores y otros.</w:t>
            </w:r>
          </w:p>
          <w:p>
            <w:pPr>
              <w:pStyle w:val="normal1"/>
              <w:jc w:val="both"/>
              <w:rPr>
                <w:i/>
                <w:i/>
              </w:rPr>
            </w:pPr>
            <w:r>
              <w:rPr>
                <w:i/>
              </w:rPr>
              <w:t xml:space="preserve">–  </w:t>
            </w:r>
            <w:r>
              <w:rPr>
                <w:i/>
              </w:rPr>
              <w:t>Análisis de entradas y salidas en equipos con circuitos de electrónica digital microprogramable.</w:t>
            </w:r>
          </w:p>
          <w:p>
            <w:pPr>
              <w:pStyle w:val="normal1"/>
              <w:jc w:val="both"/>
              <w:rPr>
                <w:i/>
                <w:i/>
              </w:rPr>
            </w:pPr>
            <w:r>
              <w:rPr>
                <w:i/>
              </w:rPr>
              <w:t xml:space="preserve">–  </w:t>
            </w:r>
            <w:r>
              <w:rPr>
                <w:i/>
              </w:rPr>
              <w:t>Prevención de daños por descargas electrostáticas.</w:t>
            </w:r>
          </w:p>
          <w:p>
            <w:pPr>
              <w:pStyle w:val="normal1"/>
              <w:jc w:val="both"/>
              <w:rPr/>
            </w:pPr>
            <w:r>
              <w:rPr>
                <w:i/>
              </w:rPr>
              <w:t xml:space="preserve">–  </w:t>
            </w:r>
            <w:r>
              <w:rPr>
                <w:i/>
              </w:rPr>
              <w:t>Herramientas software para la elaboración de informes.</w:t>
            </w:r>
          </w:p>
        </w:tc>
      </w:tr>
    </w:tbl>
    <w:p>
      <w:pPr>
        <w:pStyle w:val="Heading3"/>
        <w:rPr/>
      </w:pPr>
      <w:bookmarkStart w:id="21" w:name="_heading=h.77i8iv86efy4"/>
      <w:bookmarkEnd w:id="21"/>
      <w:r>
        <w:rPr/>
        <w:t>4.2.2.- Unidades de trabajo.</w:t>
      </w:r>
    </w:p>
    <w:p>
      <w:pPr>
        <w:pStyle w:val="normal1"/>
        <w:rPr/>
      </w:pPr>
      <w:r>
        <w:rPr/>
        <w:t>Los contenidos anteriores se organizan en las siguientes Unidades de Trabajo.</w:t>
      </w:r>
    </w:p>
    <w:p>
      <w:pPr>
        <w:pStyle w:val="normal1"/>
        <w:rPr>
          <w:i/>
          <w:i/>
          <w:sz w:val="12"/>
          <w:szCs w:val="12"/>
        </w:rPr>
      </w:pPr>
      <w:r>
        <w:rPr>
          <w:i/>
          <w:sz w:val="12"/>
          <w:szCs w:val="12"/>
        </w:rPr>
      </w:r>
    </w:p>
    <w:tbl>
      <w:tblPr>
        <w:tblStyle w:val="Table12"/>
        <w:tblW w:w="8955" w:type="dxa"/>
        <w:jc w:val="left"/>
        <w:tblInd w:w="0" w:type="dxa"/>
        <w:tblLayout w:type="fixed"/>
        <w:tblCellMar>
          <w:top w:w="0" w:type="dxa"/>
          <w:left w:w="108" w:type="dxa"/>
          <w:bottom w:w="0" w:type="dxa"/>
          <w:right w:w="108" w:type="dxa"/>
        </w:tblCellMar>
        <w:tblLook w:val="0400"/>
      </w:tblPr>
      <w:tblGrid>
        <w:gridCol w:w="182"/>
        <w:gridCol w:w="8772"/>
      </w:tblGrid>
      <w:tr>
        <w:trPr/>
        <w:tc>
          <w:tcPr>
            <w:tcW w:w="8954" w:type="dxa"/>
            <w:gridSpan w:val="2"/>
            <w:tcBorders>
              <w:top w:val="single" w:sz="4" w:space="0" w:color="000000"/>
              <w:left w:val="single" w:sz="4" w:space="0" w:color="000000"/>
              <w:bottom w:val="single" w:sz="4" w:space="0" w:color="FFFFFF"/>
              <w:right w:val="single" w:sz="4" w:space="0" w:color="000000"/>
            </w:tcBorders>
            <w:shd w:fill="3DEB3D" w:val="clear"/>
          </w:tcPr>
          <w:p>
            <w:pPr>
              <w:pStyle w:val="normal1"/>
              <w:rPr/>
            </w:pPr>
            <w:r>
              <w:rPr/>
              <w:t>UNIDAD DE TRABAJO 0:</w:t>
            </w:r>
          </w:p>
        </w:tc>
      </w:tr>
      <w:tr>
        <w:trPr/>
        <w:tc>
          <w:tcPr>
            <w:tcW w:w="182"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c>
          <w:tcPr>
            <w:tcW w:w="8772" w:type="dxa"/>
            <w:tcBorders>
              <w:left w:val="single" w:sz="4" w:space="0" w:color="FFFFFF"/>
              <w:bottom w:val="single" w:sz="4" w:space="0" w:color="000000"/>
              <w:right w:val="single" w:sz="4" w:space="0" w:color="000000"/>
            </w:tcBorders>
          </w:tcPr>
          <w:p>
            <w:pPr>
              <w:pStyle w:val="normal1"/>
              <w:widowControl w:val="false"/>
              <w:numPr>
                <w:ilvl w:val="0"/>
                <w:numId w:val="8"/>
              </w:numPr>
              <w:ind w:hanging="360" w:left="720"/>
              <w:rPr/>
            </w:pPr>
            <w:r>
              <w:rPr>
                <w:b/>
              </w:rPr>
              <w:t>EVALUACIÓN INICIAL Y PRESENTACIÓN DEL CURSO.</w:t>
            </w:r>
          </w:p>
        </w:tc>
      </w:tr>
      <w:tr>
        <w:trPr/>
        <w:tc>
          <w:tcPr>
            <w:tcW w:w="8954" w:type="dxa"/>
            <w:gridSpan w:val="2"/>
            <w:tcBorders>
              <w:top w:val="single" w:sz="4" w:space="0" w:color="000000"/>
              <w:left w:val="single" w:sz="4" w:space="0" w:color="000000"/>
              <w:bottom w:val="single" w:sz="4" w:space="0" w:color="FFFFFF"/>
              <w:right w:val="single" w:sz="4" w:space="0" w:color="000000"/>
            </w:tcBorders>
            <w:shd w:fill="3DEB3D" w:val="clear"/>
          </w:tcPr>
          <w:p>
            <w:pPr>
              <w:pStyle w:val="normal1"/>
              <w:rPr/>
            </w:pPr>
            <w:r>
              <w:rPr/>
              <w:t xml:space="preserve">UNIDAD DE TRABAJO 1: </w:t>
            </w:r>
          </w:p>
        </w:tc>
      </w:tr>
      <w:tr>
        <w:trPr/>
        <w:tc>
          <w:tcPr>
            <w:tcW w:w="182" w:type="dxa"/>
            <w:tcBorders>
              <w:left w:val="single" w:sz="4" w:space="0" w:color="000000"/>
              <w:bottom w:val="single" w:sz="4" w:space="0" w:color="000000"/>
            </w:tcBorders>
          </w:tcPr>
          <w:p>
            <w:pPr>
              <w:pStyle w:val="normal1"/>
              <w:rPr/>
            </w:pPr>
            <w:r>
              <w:rPr/>
            </w:r>
          </w:p>
        </w:tc>
        <w:tc>
          <w:tcPr>
            <w:tcW w:w="8772" w:type="dxa"/>
            <w:tcBorders>
              <w:left w:val="single" w:sz="4" w:space="0" w:color="FFFFFF"/>
              <w:bottom w:val="single" w:sz="4" w:space="0" w:color="000000"/>
              <w:right w:val="single" w:sz="4" w:space="0" w:color="000000"/>
            </w:tcBorders>
          </w:tcPr>
          <w:p>
            <w:pPr>
              <w:pStyle w:val="normal1"/>
              <w:widowControl w:val="false"/>
              <w:numPr>
                <w:ilvl w:val="0"/>
                <w:numId w:val="8"/>
              </w:numPr>
              <w:ind w:hanging="360" w:left="720"/>
              <w:rPr/>
            </w:pPr>
            <w:r>
              <w:rPr>
                <w:b/>
              </w:rPr>
              <w:t>FUNDAMENTOS DE ELECTRÓNICA DIGITAL.</w:t>
            </w:r>
          </w:p>
          <w:p>
            <w:pPr>
              <w:pStyle w:val="normal1"/>
              <w:widowControl w:val="false"/>
              <w:numPr>
                <w:ilvl w:val="1"/>
                <w:numId w:val="8"/>
              </w:numPr>
              <w:ind w:hanging="360" w:left="1080"/>
              <w:jc w:val="both"/>
              <w:rPr/>
            </w:pPr>
            <w:r>
              <w:rPr/>
              <w:t>Sistemas numéricos de codificación.</w:t>
            </w:r>
          </w:p>
          <w:p>
            <w:pPr>
              <w:pStyle w:val="normal1"/>
              <w:widowControl w:val="false"/>
              <w:numPr>
                <w:ilvl w:val="2"/>
                <w:numId w:val="8"/>
              </w:numPr>
              <w:ind w:hanging="360" w:left="1440"/>
              <w:jc w:val="both"/>
              <w:rPr/>
            </w:pPr>
            <w:r>
              <w:rPr/>
              <w:t>Decimal.</w:t>
            </w:r>
          </w:p>
          <w:p>
            <w:pPr>
              <w:pStyle w:val="normal1"/>
              <w:widowControl w:val="false"/>
              <w:numPr>
                <w:ilvl w:val="2"/>
                <w:numId w:val="8"/>
              </w:numPr>
              <w:ind w:hanging="360" w:left="1440"/>
              <w:jc w:val="both"/>
              <w:rPr/>
            </w:pPr>
            <w:r>
              <w:rPr/>
              <w:t>Binario.</w:t>
            </w:r>
          </w:p>
          <w:p>
            <w:pPr>
              <w:pStyle w:val="normal1"/>
              <w:widowControl w:val="false"/>
              <w:numPr>
                <w:ilvl w:val="2"/>
                <w:numId w:val="8"/>
              </w:numPr>
              <w:ind w:hanging="360" w:left="1440"/>
              <w:jc w:val="both"/>
              <w:rPr/>
            </w:pPr>
            <w:r>
              <w:rPr/>
              <w:t>Octal.</w:t>
            </w:r>
          </w:p>
          <w:p>
            <w:pPr>
              <w:pStyle w:val="normal1"/>
              <w:widowControl w:val="false"/>
              <w:numPr>
                <w:ilvl w:val="2"/>
                <w:numId w:val="8"/>
              </w:numPr>
              <w:ind w:hanging="360" w:left="1440"/>
              <w:jc w:val="both"/>
              <w:rPr/>
            </w:pPr>
            <w:r>
              <w:rPr/>
              <w:t>Hexadecimal.</w:t>
            </w:r>
          </w:p>
          <w:p>
            <w:pPr>
              <w:pStyle w:val="normal1"/>
              <w:widowControl w:val="false"/>
              <w:numPr>
                <w:ilvl w:val="1"/>
                <w:numId w:val="8"/>
              </w:numPr>
              <w:ind w:hanging="360" w:left="1080"/>
              <w:jc w:val="both"/>
              <w:rPr/>
            </w:pPr>
            <w:r>
              <w:rPr/>
              <w:t>Conversión entre sistemas de numeración.</w:t>
            </w:r>
          </w:p>
          <w:p>
            <w:pPr>
              <w:pStyle w:val="normal1"/>
              <w:widowControl w:val="false"/>
              <w:numPr>
                <w:ilvl w:val="1"/>
                <w:numId w:val="8"/>
              </w:numPr>
              <w:ind w:hanging="360" w:left="1080"/>
              <w:jc w:val="both"/>
              <w:rPr/>
            </w:pPr>
            <w:r>
              <w:rPr/>
              <w:t>Códigos binarios:</w:t>
            </w:r>
          </w:p>
          <w:p>
            <w:pPr>
              <w:pStyle w:val="normal1"/>
              <w:widowControl w:val="false"/>
              <w:numPr>
                <w:ilvl w:val="2"/>
                <w:numId w:val="8"/>
              </w:numPr>
              <w:ind w:hanging="360" w:left="1440"/>
              <w:jc w:val="both"/>
              <w:rPr/>
            </w:pPr>
            <w:r>
              <w:rPr/>
              <w:t>BCD y BCD exceso 3.</w:t>
            </w:r>
          </w:p>
          <w:p>
            <w:pPr>
              <w:pStyle w:val="normal1"/>
              <w:widowControl w:val="false"/>
              <w:numPr>
                <w:ilvl w:val="2"/>
                <w:numId w:val="8"/>
              </w:numPr>
              <w:ind w:hanging="360" w:left="1440"/>
              <w:jc w:val="both"/>
              <w:rPr/>
            </w:pPr>
            <w:r>
              <w:rPr/>
              <w:t>GRAY.</w:t>
            </w:r>
          </w:p>
          <w:p>
            <w:pPr>
              <w:pStyle w:val="normal1"/>
              <w:widowControl w:val="false"/>
              <w:numPr>
                <w:ilvl w:val="1"/>
                <w:numId w:val="8"/>
              </w:numPr>
              <w:ind w:hanging="360" w:left="1080"/>
              <w:jc w:val="both"/>
              <w:rPr/>
            </w:pPr>
            <w:r>
              <w:rPr/>
              <w:t>Álgebra de Boole. Puertas lógicas.</w:t>
            </w:r>
          </w:p>
          <w:p>
            <w:pPr>
              <w:pStyle w:val="normal1"/>
              <w:widowControl w:val="false"/>
              <w:numPr>
                <w:ilvl w:val="1"/>
                <w:numId w:val="8"/>
              </w:numPr>
              <w:ind w:hanging="360" w:left="1080"/>
              <w:rPr>
                <w:u w:val="single"/>
              </w:rPr>
            </w:pPr>
            <w:r>
              <w:rPr/>
              <w:t>Funciones lógicas. Simplificación.</w:t>
            </w:r>
          </w:p>
        </w:tc>
      </w:tr>
    </w:tbl>
    <w:p>
      <w:pPr>
        <w:pStyle w:val="normal1"/>
        <w:rPr>
          <w:i/>
          <w:i/>
        </w:rPr>
      </w:pPr>
      <w:r>
        <w:rPr>
          <w:i/>
        </w:rPr>
      </w:r>
    </w:p>
    <w:tbl>
      <w:tblPr>
        <w:tblStyle w:val="Table13"/>
        <w:tblW w:w="8955" w:type="dxa"/>
        <w:jc w:val="left"/>
        <w:tblInd w:w="0" w:type="dxa"/>
        <w:tblLayout w:type="fixed"/>
        <w:tblCellMar>
          <w:top w:w="0" w:type="dxa"/>
          <w:left w:w="108" w:type="dxa"/>
          <w:bottom w:w="0" w:type="dxa"/>
          <w:right w:w="108" w:type="dxa"/>
        </w:tblCellMar>
        <w:tblLook w:val="0400"/>
      </w:tblPr>
      <w:tblGrid>
        <w:gridCol w:w="182"/>
        <w:gridCol w:w="8772"/>
      </w:tblGrid>
      <w:tr>
        <w:trPr/>
        <w:tc>
          <w:tcPr>
            <w:tcW w:w="8954" w:type="dxa"/>
            <w:gridSpan w:val="2"/>
            <w:tcBorders>
              <w:top w:val="single" w:sz="4" w:space="0" w:color="000000"/>
              <w:left w:val="single" w:sz="4" w:space="0" w:color="000000"/>
              <w:bottom w:val="single" w:sz="4" w:space="0" w:color="FFFFFF"/>
              <w:right w:val="single" w:sz="4" w:space="0" w:color="000000"/>
            </w:tcBorders>
            <w:shd w:fill="3DEB3D" w:val="clear"/>
          </w:tcPr>
          <w:p>
            <w:pPr>
              <w:pStyle w:val="normal1"/>
              <w:rPr/>
            </w:pPr>
            <w:r>
              <w:rPr/>
              <w:t xml:space="preserve">UNIDAD DE TRABAJO 2: </w:t>
            </w:r>
          </w:p>
        </w:tc>
      </w:tr>
      <w:tr>
        <w:trPr/>
        <w:tc>
          <w:tcPr>
            <w:tcW w:w="182" w:type="dxa"/>
            <w:tcBorders>
              <w:left w:val="single" w:sz="4" w:space="0" w:color="000000"/>
              <w:bottom w:val="single" w:sz="4" w:space="0" w:color="000000"/>
            </w:tcBorders>
          </w:tcPr>
          <w:p>
            <w:pPr>
              <w:pStyle w:val="normal1"/>
              <w:rPr/>
            </w:pPr>
            <w:r>
              <w:rPr/>
            </w:r>
          </w:p>
        </w:tc>
        <w:tc>
          <w:tcPr>
            <w:tcW w:w="8772" w:type="dxa"/>
            <w:tcBorders>
              <w:left w:val="single" w:sz="4" w:space="0" w:color="FFFFFF"/>
              <w:bottom w:val="single" w:sz="4" w:space="0" w:color="000000"/>
              <w:right w:val="single" w:sz="4" w:space="0" w:color="000000"/>
            </w:tcBorders>
          </w:tcPr>
          <w:p>
            <w:pPr>
              <w:pStyle w:val="normal1"/>
              <w:widowControl w:val="false"/>
              <w:numPr>
                <w:ilvl w:val="0"/>
                <w:numId w:val="8"/>
              </w:numPr>
              <w:ind w:hanging="360" w:left="720"/>
              <w:rPr/>
            </w:pPr>
            <w:r>
              <w:rPr>
                <w:b/>
              </w:rPr>
              <w:t>CIRCUITOS DIGITALES COMBINACIONALES.</w:t>
            </w:r>
          </w:p>
          <w:p>
            <w:pPr>
              <w:pStyle w:val="normal1"/>
              <w:widowControl w:val="false"/>
              <w:numPr>
                <w:ilvl w:val="1"/>
                <w:numId w:val="8"/>
              </w:numPr>
              <w:ind w:hanging="360" w:left="1080"/>
              <w:rPr/>
            </w:pPr>
            <w:bookmarkStart w:id="22" w:name="_heading=h.3sys92gutpnt"/>
            <w:bookmarkEnd w:id="22"/>
            <w:r>
              <w:rPr/>
              <w:t>Definición.</w:t>
            </w:r>
          </w:p>
          <w:p>
            <w:pPr>
              <w:pStyle w:val="normal1"/>
              <w:widowControl w:val="false"/>
              <w:numPr>
                <w:ilvl w:val="1"/>
                <w:numId w:val="8"/>
              </w:numPr>
              <w:ind w:hanging="360" w:left="1080"/>
              <w:rPr/>
            </w:pPr>
            <w:bookmarkStart w:id="23" w:name="_heading=h.95i6ocq9if5c"/>
            <w:bookmarkEnd w:id="23"/>
            <w:r>
              <w:rPr/>
              <w:t>Codificadores.</w:t>
            </w:r>
          </w:p>
          <w:p>
            <w:pPr>
              <w:pStyle w:val="normal1"/>
              <w:widowControl w:val="false"/>
              <w:numPr>
                <w:ilvl w:val="1"/>
                <w:numId w:val="8"/>
              </w:numPr>
              <w:ind w:hanging="360" w:left="1080"/>
              <w:rPr/>
            </w:pPr>
            <w:r>
              <w:rPr/>
              <w:t>Decodificadores.</w:t>
            </w:r>
          </w:p>
          <w:p>
            <w:pPr>
              <w:pStyle w:val="normal1"/>
              <w:widowControl w:val="false"/>
              <w:numPr>
                <w:ilvl w:val="1"/>
                <w:numId w:val="8"/>
              </w:numPr>
              <w:ind w:hanging="360" w:left="1080"/>
              <w:rPr/>
            </w:pPr>
            <w:bookmarkStart w:id="24" w:name="_heading=h.o8dqphhm49is"/>
            <w:bookmarkEnd w:id="24"/>
            <w:r>
              <w:rPr/>
              <w:t>Multiplexores y demultiplexores.</w:t>
            </w:r>
          </w:p>
          <w:p>
            <w:pPr>
              <w:pStyle w:val="normal1"/>
              <w:widowControl w:val="false"/>
              <w:numPr>
                <w:ilvl w:val="1"/>
                <w:numId w:val="8"/>
              </w:numPr>
              <w:ind w:hanging="360" w:left="1080"/>
              <w:rPr>
                <w:u w:val="single"/>
              </w:rPr>
            </w:pPr>
            <w:bookmarkStart w:id="25" w:name="_heading=h.cnabgbr5fsk6"/>
            <w:bookmarkEnd w:id="25"/>
            <w:r>
              <w:rPr/>
              <w:t>Generadores y detectores de paridad.</w:t>
            </w:r>
          </w:p>
          <w:p>
            <w:pPr>
              <w:pStyle w:val="normal1"/>
              <w:widowControl w:val="false"/>
              <w:numPr>
                <w:ilvl w:val="1"/>
                <w:numId w:val="8"/>
              </w:numPr>
              <w:ind w:hanging="360" w:left="1080"/>
              <w:rPr>
                <w:u w:val="single"/>
              </w:rPr>
            </w:pPr>
            <w:r>
              <w:rPr/>
              <w:t>Protoboard.</w:t>
            </w:r>
          </w:p>
        </w:tc>
      </w:tr>
    </w:tbl>
    <w:p>
      <w:pPr>
        <w:pStyle w:val="normal1"/>
        <w:rPr/>
      </w:pPr>
      <w:r>
        <w:rPr/>
      </w:r>
    </w:p>
    <w:tbl>
      <w:tblPr>
        <w:tblStyle w:val="Table14"/>
        <w:tblW w:w="8955" w:type="dxa"/>
        <w:jc w:val="left"/>
        <w:tblInd w:w="0" w:type="dxa"/>
        <w:tblLayout w:type="fixed"/>
        <w:tblCellMar>
          <w:top w:w="0" w:type="dxa"/>
          <w:left w:w="108" w:type="dxa"/>
          <w:bottom w:w="0" w:type="dxa"/>
          <w:right w:w="108" w:type="dxa"/>
        </w:tblCellMar>
        <w:tblLook w:val="0400"/>
      </w:tblPr>
      <w:tblGrid>
        <w:gridCol w:w="182"/>
        <w:gridCol w:w="8772"/>
      </w:tblGrid>
      <w:tr>
        <w:trPr/>
        <w:tc>
          <w:tcPr>
            <w:tcW w:w="8954" w:type="dxa"/>
            <w:gridSpan w:val="2"/>
            <w:tcBorders>
              <w:top w:val="single" w:sz="4" w:space="0" w:color="000000"/>
              <w:left w:val="single" w:sz="4" w:space="0" w:color="000000"/>
              <w:right w:val="single" w:sz="4" w:space="0" w:color="000000"/>
            </w:tcBorders>
            <w:shd w:fill="3DEB3D" w:val="clear"/>
          </w:tcPr>
          <w:p>
            <w:pPr>
              <w:pStyle w:val="normal1"/>
              <w:rPr/>
            </w:pPr>
            <w:r>
              <w:rPr/>
              <w:t xml:space="preserve">UNIDAD DE TRABAJO 3: </w:t>
            </w:r>
          </w:p>
        </w:tc>
      </w:tr>
      <w:tr>
        <w:trPr/>
        <w:tc>
          <w:tcPr>
            <w:tcW w:w="182"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c>
          <w:tcPr>
            <w:tcW w:w="8772" w:type="dxa"/>
            <w:tcBorders>
              <w:bottom w:val="single" w:sz="4" w:space="0" w:color="000000"/>
              <w:right w:val="single" w:sz="4" w:space="0" w:color="000000"/>
            </w:tcBorders>
          </w:tcPr>
          <w:p>
            <w:pPr>
              <w:pStyle w:val="normal1"/>
              <w:widowControl w:val="false"/>
              <w:numPr>
                <w:ilvl w:val="0"/>
                <w:numId w:val="8"/>
              </w:numPr>
              <w:ind w:hanging="360" w:left="720"/>
              <w:rPr/>
            </w:pPr>
            <w:r>
              <w:rPr>
                <w:b/>
              </w:rPr>
              <w:t>CIRCUITOS DIGITALES ARITMÉTICOS.</w:t>
            </w:r>
          </w:p>
          <w:p>
            <w:pPr>
              <w:pStyle w:val="normal1"/>
              <w:widowControl w:val="false"/>
              <w:numPr>
                <w:ilvl w:val="1"/>
                <w:numId w:val="8"/>
              </w:numPr>
              <w:ind w:hanging="360" w:left="1080"/>
              <w:rPr/>
            </w:pPr>
            <w:bookmarkStart w:id="26" w:name="_heading=h.r33mo9ngo3jq"/>
            <w:bookmarkEnd w:id="26"/>
            <w:r>
              <w:rPr/>
              <w:t>Definición.</w:t>
            </w:r>
          </w:p>
          <w:p>
            <w:pPr>
              <w:pStyle w:val="normal1"/>
              <w:widowControl w:val="false"/>
              <w:numPr>
                <w:ilvl w:val="1"/>
                <w:numId w:val="8"/>
              </w:numPr>
              <w:ind w:hanging="360" w:left="1080"/>
              <w:rPr/>
            </w:pPr>
            <w:bookmarkStart w:id="27" w:name="_heading=h.qxla4vuo3y8b"/>
            <w:bookmarkEnd w:id="27"/>
            <w:r>
              <w:rPr/>
              <w:t>Comparadores.</w:t>
            </w:r>
          </w:p>
          <w:p>
            <w:pPr>
              <w:pStyle w:val="normal1"/>
              <w:widowControl w:val="false"/>
              <w:numPr>
                <w:ilvl w:val="1"/>
                <w:numId w:val="8"/>
              </w:numPr>
              <w:ind w:hanging="360" w:left="1080"/>
              <w:rPr/>
            </w:pPr>
            <w:bookmarkStart w:id="28" w:name="_heading=h.7l1cn2u3sqks"/>
            <w:bookmarkEnd w:id="28"/>
            <w:r>
              <w:rPr/>
              <w:t>Sumadores y restadores.</w:t>
            </w:r>
          </w:p>
          <w:p>
            <w:pPr>
              <w:pStyle w:val="normal1"/>
              <w:widowControl w:val="false"/>
              <w:numPr>
                <w:ilvl w:val="1"/>
                <w:numId w:val="8"/>
              </w:numPr>
              <w:ind w:hanging="360" w:left="1080"/>
              <w:rPr/>
            </w:pPr>
            <w:bookmarkStart w:id="29" w:name="_heading=h.d3vva4en9c0m"/>
            <w:bookmarkEnd w:id="29"/>
            <w:r>
              <w:rPr/>
              <w:t>Unidad Aritmética Lógica.</w:t>
            </w:r>
          </w:p>
          <w:p>
            <w:pPr>
              <w:pStyle w:val="normal1"/>
              <w:widowControl w:val="false"/>
              <w:numPr>
                <w:ilvl w:val="1"/>
                <w:numId w:val="8"/>
              </w:numPr>
              <w:ind w:hanging="360" w:left="1080"/>
              <w:rPr/>
            </w:pPr>
            <w:bookmarkStart w:id="30" w:name="_heading=h.fqb32hsw5p3c"/>
            <w:bookmarkEnd w:id="30"/>
            <w:r>
              <w:rPr/>
              <w:t>Simulador software de circuitos.</w:t>
            </w:r>
          </w:p>
        </w:tc>
      </w:tr>
    </w:tbl>
    <w:p>
      <w:pPr>
        <w:pStyle w:val="normal1"/>
        <w:rPr/>
      </w:pPr>
      <w:r>
        <w:rPr/>
      </w:r>
    </w:p>
    <w:tbl>
      <w:tblPr>
        <w:tblStyle w:val="Table15"/>
        <w:tblW w:w="8955" w:type="dxa"/>
        <w:jc w:val="left"/>
        <w:tblInd w:w="0" w:type="dxa"/>
        <w:tblLayout w:type="fixed"/>
        <w:tblCellMar>
          <w:top w:w="0" w:type="dxa"/>
          <w:left w:w="108" w:type="dxa"/>
          <w:bottom w:w="0" w:type="dxa"/>
          <w:right w:w="108" w:type="dxa"/>
        </w:tblCellMar>
        <w:tblLook w:val="0400"/>
      </w:tblPr>
      <w:tblGrid>
        <w:gridCol w:w="182"/>
        <w:gridCol w:w="8772"/>
      </w:tblGrid>
      <w:tr>
        <w:trPr/>
        <w:tc>
          <w:tcPr>
            <w:tcW w:w="8954" w:type="dxa"/>
            <w:gridSpan w:val="2"/>
            <w:tcBorders>
              <w:top w:val="single" w:sz="4" w:space="0" w:color="000000"/>
              <w:left w:val="single" w:sz="4" w:space="0" w:color="000000"/>
              <w:bottom w:val="single" w:sz="4" w:space="0" w:color="FFFFFF"/>
              <w:right w:val="single" w:sz="4" w:space="0" w:color="000000"/>
            </w:tcBorders>
            <w:shd w:fill="3DEB3D" w:val="clear"/>
          </w:tcPr>
          <w:p>
            <w:pPr>
              <w:pStyle w:val="normal1"/>
              <w:rPr/>
            </w:pPr>
            <w:r>
              <w:rPr/>
              <w:t xml:space="preserve">UNIDAD DE TRABAJO 4: </w:t>
            </w:r>
          </w:p>
        </w:tc>
      </w:tr>
      <w:tr>
        <w:trPr/>
        <w:tc>
          <w:tcPr>
            <w:tcW w:w="182"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c>
          <w:tcPr>
            <w:tcW w:w="8772" w:type="dxa"/>
            <w:tcBorders>
              <w:left w:val="single" w:sz="4" w:space="0" w:color="FFFFFF"/>
              <w:bottom w:val="single" w:sz="4" w:space="0" w:color="000000"/>
              <w:right w:val="single" w:sz="4" w:space="0" w:color="000000"/>
            </w:tcBorders>
          </w:tcPr>
          <w:p>
            <w:pPr>
              <w:pStyle w:val="normal1"/>
              <w:widowControl w:val="false"/>
              <w:numPr>
                <w:ilvl w:val="0"/>
                <w:numId w:val="8"/>
              </w:numPr>
              <w:ind w:hanging="360" w:left="720"/>
              <w:rPr/>
            </w:pPr>
            <w:r>
              <w:rPr>
                <w:b/>
              </w:rPr>
              <w:t>LOCALIZACIÓN DE AVERÍAS EN CIRCUITOS COMBINACIONALES.</w:t>
            </w:r>
          </w:p>
          <w:p>
            <w:pPr>
              <w:pStyle w:val="normal1"/>
              <w:widowControl w:val="false"/>
              <w:numPr>
                <w:ilvl w:val="1"/>
                <w:numId w:val="8"/>
              </w:numPr>
              <w:ind w:hanging="360" w:left="1080"/>
              <w:rPr/>
            </w:pPr>
            <w:bookmarkStart w:id="31" w:name="_heading=h.cwi3kbfpwumt"/>
            <w:bookmarkEnd w:id="31"/>
            <w:r>
              <w:rPr/>
              <w:t>Parámetros característicos de las familias lógicas.</w:t>
            </w:r>
          </w:p>
          <w:p>
            <w:pPr>
              <w:pStyle w:val="normal1"/>
              <w:widowControl w:val="false"/>
              <w:numPr>
                <w:ilvl w:val="1"/>
                <w:numId w:val="8"/>
              </w:numPr>
              <w:ind w:hanging="360" w:left="1080"/>
              <w:rPr/>
            </w:pPr>
            <w:r>
              <w:rPr/>
              <w:t>Herramientas básicas.</w:t>
            </w:r>
          </w:p>
          <w:p>
            <w:pPr>
              <w:pStyle w:val="normal1"/>
              <w:widowControl w:val="false"/>
              <w:numPr>
                <w:ilvl w:val="1"/>
                <w:numId w:val="8"/>
              </w:numPr>
              <w:ind w:hanging="360" w:left="1080"/>
              <w:rPr/>
            </w:pPr>
            <w:r>
              <w:rPr/>
              <w:t>Metodología para la búsqueda y localización.</w:t>
            </w:r>
          </w:p>
          <w:p>
            <w:pPr>
              <w:pStyle w:val="normal1"/>
              <w:widowControl w:val="false"/>
              <w:numPr>
                <w:ilvl w:val="1"/>
                <w:numId w:val="8"/>
              </w:numPr>
              <w:ind w:hanging="360" w:left="1080"/>
              <w:rPr/>
            </w:pPr>
            <w:r>
              <w:rPr/>
              <w:t>Resolución de la avería.</w:t>
            </w:r>
          </w:p>
          <w:p>
            <w:pPr>
              <w:pStyle w:val="normal1"/>
              <w:widowControl w:val="false"/>
              <w:numPr>
                <w:ilvl w:val="1"/>
                <w:numId w:val="8"/>
              </w:numPr>
              <w:ind w:hanging="360" w:left="1080"/>
              <w:rPr/>
            </w:pPr>
            <w:r>
              <w:rPr/>
              <w:t>Características técnicas. Documentación.</w:t>
            </w:r>
          </w:p>
          <w:p>
            <w:pPr>
              <w:pStyle w:val="normal1"/>
              <w:widowControl w:val="false"/>
              <w:numPr>
                <w:ilvl w:val="1"/>
                <w:numId w:val="8"/>
              </w:numPr>
              <w:ind w:hanging="360" w:left="1080"/>
              <w:rPr/>
            </w:pPr>
            <w:bookmarkStart w:id="32" w:name="_heading=h.pc3yi1lsyfeh"/>
            <w:bookmarkEnd w:id="32"/>
            <w:r>
              <w:rPr/>
              <w:t>Aplicaciones de los circuitos electrónicos combinacionales.</w:t>
            </w:r>
          </w:p>
        </w:tc>
      </w:tr>
    </w:tbl>
    <w:p>
      <w:pPr>
        <w:pStyle w:val="normal1"/>
        <w:rPr>
          <w:i/>
          <w:i/>
        </w:rPr>
      </w:pPr>
      <w:r>
        <w:rPr>
          <w:i/>
        </w:rPr>
      </w:r>
    </w:p>
    <w:tbl>
      <w:tblPr>
        <w:tblStyle w:val="Table16"/>
        <w:tblW w:w="8955" w:type="dxa"/>
        <w:jc w:val="left"/>
        <w:tblInd w:w="0" w:type="dxa"/>
        <w:tblLayout w:type="fixed"/>
        <w:tblCellMar>
          <w:top w:w="0" w:type="dxa"/>
          <w:left w:w="108" w:type="dxa"/>
          <w:bottom w:w="0" w:type="dxa"/>
          <w:right w:w="108" w:type="dxa"/>
        </w:tblCellMar>
        <w:tblLook w:val="0400"/>
      </w:tblPr>
      <w:tblGrid>
        <w:gridCol w:w="182"/>
        <w:gridCol w:w="8772"/>
      </w:tblGrid>
      <w:tr>
        <w:trPr/>
        <w:tc>
          <w:tcPr>
            <w:tcW w:w="8954" w:type="dxa"/>
            <w:gridSpan w:val="2"/>
            <w:tcBorders>
              <w:top w:val="single" w:sz="4" w:space="0" w:color="000000"/>
              <w:left w:val="single" w:sz="4" w:space="0" w:color="000000"/>
              <w:bottom w:val="single" w:sz="4" w:space="0" w:color="FFFFFF"/>
              <w:right w:val="single" w:sz="4" w:space="0" w:color="000000"/>
            </w:tcBorders>
            <w:shd w:fill="3DEB3D" w:val="clear"/>
          </w:tcPr>
          <w:p>
            <w:pPr>
              <w:pStyle w:val="normal1"/>
              <w:rPr/>
            </w:pPr>
            <w:r>
              <w:rPr/>
              <w:t xml:space="preserve">UNIDAD DE TRABAJO 5: </w:t>
            </w:r>
          </w:p>
        </w:tc>
      </w:tr>
      <w:tr>
        <w:trPr/>
        <w:tc>
          <w:tcPr>
            <w:tcW w:w="182"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c>
          <w:tcPr>
            <w:tcW w:w="8772" w:type="dxa"/>
            <w:tcBorders>
              <w:left w:val="single" w:sz="4" w:space="0" w:color="FFFFFF"/>
              <w:bottom w:val="single" w:sz="4" w:space="0" w:color="000000"/>
              <w:right w:val="single" w:sz="4" w:space="0" w:color="000000"/>
            </w:tcBorders>
          </w:tcPr>
          <w:p>
            <w:pPr>
              <w:pStyle w:val="normal1"/>
              <w:widowControl w:val="false"/>
              <w:numPr>
                <w:ilvl w:val="0"/>
                <w:numId w:val="8"/>
              </w:numPr>
              <w:ind w:hanging="360" w:left="720"/>
              <w:rPr/>
            </w:pPr>
            <w:r>
              <w:rPr>
                <w:b/>
              </w:rPr>
              <w:t>CIRCUITOS SECUENCIALES.</w:t>
            </w:r>
          </w:p>
          <w:p>
            <w:pPr>
              <w:pStyle w:val="normal1"/>
              <w:widowControl w:val="false"/>
              <w:numPr>
                <w:ilvl w:val="1"/>
                <w:numId w:val="8"/>
              </w:numPr>
              <w:ind w:hanging="360" w:left="1080"/>
              <w:rPr/>
            </w:pPr>
            <w:bookmarkStart w:id="33" w:name="_heading=h.xj0ulz5cgyk"/>
            <w:bookmarkEnd w:id="33"/>
            <w:r>
              <w:rPr/>
              <w:t>Lógica secuencial.</w:t>
            </w:r>
          </w:p>
          <w:p>
            <w:pPr>
              <w:pStyle w:val="normal1"/>
              <w:widowControl w:val="false"/>
              <w:numPr>
                <w:ilvl w:val="1"/>
                <w:numId w:val="8"/>
              </w:numPr>
              <w:ind w:hanging="360" w:left="1080"/>
              <w:rPr/>
            </w:pPr>
            <w:bookmarkStart w:id="34" w:name="_heading=h.jhyh0zypbsfw"/>
            <w:bookmarkEnd w:id="34"/>
            <w:r>
              <w:rPr/>
              <w:t>Función memoria.</w:t>
            </w:r>
          </w:p>
          <w:p>
            <w:pPr>
              <w:pStyle w:val="normal1"/>
              <w:widowControl w:val="false"/>
              <w:numPr>
                <w:ilvl w:val="1"/>
                <w:numId w:val="8"/>
              </w:numPr>
              <w:ind w:hanging="360" w:left="1080"/>
              <w:rPr/>
            </w:pPr>
            <w:r>
              <w:rPr/>
              <w:t>Diseño de circuitos secuenciales asíncronos.</w:t>
            </w:r>
          </w:p>
          <w:p>
            <w:pPr>
              <w:pStyle w:val="normal1"/>
              <w:widowControl w:val="false"/>
              <w:numPr>
                <w:ilvl w:val="1"/>
                <w:numId w:val="8"/>
              </w:numPr>
              <w:ind w:hanging="360" w:left="1080"/>
              <w:rPr/>
            </w:pPr>
            <w:bookmarkStart w:id="35" w:name="_heading=h.ddnw0q4slfsh"/>
            <w:bookmarkEnd w:id="35"/>
            <w:r>
              <w:rPr/>
              <w:t>Resolución de circuitos secuenciales a partir de un enunciado.</w:t>
            </w:r>
          </w:p>
        </w:tc>
      </w:tr>
    </w:tbl>
    <w:p>
      <w:pPr>
        <w:pStyle w:val="normal1"/>
        <w:rPr/>
      </w:pPr>
      <w:r>
        <w:rPr/>
      </w:r>
    </w:p>
    <w:tbl>
      <w:tblPr>
        <w:tblStyle w:val="Table17"/>
        <w:tblW w:w="8955" w:type="dxa"/>
        <w:jc w:val="left"/>
        <w:tblInd w:w="0" w:type="dxa"/>
        <w:tblLayout w:type="fixed"/>
        <w:tblCellMar>
          <w:top w:w="0" w:type="dxa"/>
          <w:left w:w="108" w:type="dxa"/>
          <w:bottom w:w="0" w:type="dxa"/>
          <w:right w:w="108" w:type="dxa"/>
        </w:tblCellMar>
        <w:tblLook w:val="0400"/>
      </w:tblPr>
      <w:tblGrid>
        <w:gridCol w:w="182"/>
        <w:gridCol w:w="8772"/>
      </w:tblGrid>
      <w:tr>
        <w:trPr/>
        <w:tc>
          <w:tcPr>
            <w:tcW w:w="8954" w:type="dxa"/>
            <w:gridSpan w:val="2"/>
            <w:tcBorders>
              <w:top w:val="single" w:sz="4" w:space="0" w:color="000000"/>
              <w:left w:val="single" w:sz="4" w:space="0" w:color="000000"/>
              <w:bottom w:val="single" w:sz="4" w:space="0" w:color="FFFFFF"/>
              <w:right w:val="single" w:sz="4" w:space="0" w:color="000000"/>
            </w:tcBorders>
            <w:shd w:fill="3DEB3D" w:val="clear"/>
          </w:tcPr>
          <w:p>
            <w:pPr>
              <w:pStyle w:val="normal1"/>
              <w:rPr/>
            </w:pPr>
            <w:r>
              <w:rPr/>
              <w:t xml:space="preserve">UNIDAD DE TRABAJO 6: </w:t>
            </w:r>
          </w:p>
        </w:tc>
      </w:tr>
      <w:tr>
        <w:trPr/>
        <w:tc>
          <w:tcPr>
            <w:tcW w:w="182"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c>
          <w:tcPr>
            <w:tcW w:w="8772" w:type="dxa"/>
            <w:tcBorders>
              <w:left w:val="single" w:sz="4" w:space="0" w:color="FFFFFF"/>
              <w:bottom w:val="single" w:sz="4" w:space="0" w:color="000000"/>
              <w:right w:val="single" w:sz="4" w:space="0" w:color="000000"/>
            </w:tcBorders>
          </w:tcPr>
          <w:p>
            <w:pPr>
              <w:pStyle w:val="normal1"/>
              <w:widowControl w:val="false"/>
              <w:numPr>
                <w:ilvl w:val="0"/>
                <w:numId w:val="8"/>
              </w:numPr>
              <w:ind w:hanging="360" w:left="720"/>
              <w:rPr/>
            </w:pPr>
            <w:r>
              <w:rPr>
                <w:b/>
              </w:rPr>
              <w:t>CIRCUITOS SECUENCIALES CON BIESTABLES.</w:t>
            </w:r>
          </w:p>
          <w:p>
            <w:pPr>
              <w:pStyle w:val="normal1"/>
              <w:widowControl w:val="false"/>
              <w:numPr>
                <w:ilvl w:val="1"/>
                <w:numId w:val="8"/>
              </w:numPr>
              <w:ind w:hanging="360" w:left="1080"/>
              <w:rPr/>
            </w:pPr>
            <w:bookmarkStart w:id="36" w:name="_heading=h.9adv8z142mxs"/>
            <w:bookmarkEnd w:id="36"/>
            <w:r>
              <w:rPr/>
              <w:t>Definición.</w:t>
            </w:r>
          </w:p>
          <w:p>
            <w:pPr>
              <w:pStyle w:val="normal1"/>
              <w:widowControl w:val="false"/>
              <w:numPr>
                <w:ilvl w:val="1"/>
                <w:numId w:val="8"/>
              </w:numPr>
              <w:ind w:hanging="360" w:left="1080"/>
              <w:rPr/>
            </w:pPr>
            <w:bookmarkStart w:id="37" w:name="_heading=h.5bceb5aeaygn"/>
            <w:bookmarkEnd w:id="37"/>
            <w:r>
              <w:rPr/>
              <w:t>Tipología y funcionamiento de los biestables.</w:t>
            </w:r>
          </w:p>
          <w:p>
            <w:pPr>
              <w:pStyle w:val="normal1"/>
              <w:widowControl w:val="false"/>
              <w:numPr>
                <w:ilvl w:val="1"/>
                <w:numId w:val="8"/>
              </w:numPr>
              <w:ind w:hanging="360" w:left="1080"/>
              <w:rPr/>
            </w:pPr>
            <w:r>
              <w:rPr/>
              <w:t>Circuitos con biestables.</w:t>
            </w:r>
          </w:p>
          <w:p>
            <w:pPr>
              <w:pStyle w:val="normal1"/>
              <w:widowControl w:val="false"/>
              <w:numPr>
                <w:ilvl w:val="1"/>
                <w:numId w:val="8"/>
              </w:numPr>
              <w:ind w:hanging="360" w:left="1080"/>
              <w:rPr/>
            </w:pPr>
            <w:bookmarkStart w:id="38" w:name="_heading=h.c2wdr77k1y0s"/>
            <w:bookmarkEnd w:id="38"/>
            <w:r>
              <w:rPr/>
              <w:t>Cronogramas.</w:t>
            </w:r>
          </w:p>
        </w:tc>
      </w:tr>
    </w:tbl>
    <w:p>
      <w:pPr>
        <w:pStyle w:val="normal1"/>
        <w:rPr/>
      </w:pPr>
      <w:r>
        <w:rPr/>
      </w:r>
    </w:p>
    <w:p>
      <w:pPr>
        <w:pStyle w:val="normal1"/>
        <w:rPr/>
      </w:pPr>
      <w:r>
        <w:rPr/>
      </w:r>
    </w:p>
    <w:tbl>
      <w:tblPr>
        <w:tblStyle w:val="Table18"/>
        <w:tblW w:w="8955" w:type="dxa"/>
        <w:jc w:val="left"/>
        <w:tblInd w:w="0" w:type="dxa"/>
        <w:tblLayout w:type="fixed"/>
        <w:tblCellMar>
          <w:top w:w="0" w:type="dxa"/>
          <w:left w:w="108" w:type="dxa"/>
          <w:bottom w:w="0" w:type="dxa"/>
          <w:right w:w="108" w:type="dxa"/>
        </w:tblCellMar>
        <w:tblLook w:val="0400"/>
      </w:tblPr>
      <w:tblGrid>
        <w:gridCol w:w="182"/>
        <w:gridCol w:w="8772"/>
      </w:tblGrid>
      <w:tr>
        <w:trPr/>
        <w:tc>
          <w:tcPr>
            <w:tcW w:w="8954" w:type="dxa"/>
            <w:gridSpan w:val="2"/>
            <w:tcBorders>
              <w:top w:val="single" w:sz="4" w:space="0" w:color="000000"/>
              <w:left w:val="single" w:sz="4" w:space="0" w:color="000000"/>
              <w:bottom w:val="single" w:sz="4" w:space="0" w:color="FFFFFF"/>
              <w:right w:val="single" w:sz="4" w:space="0" w:color="000000"/>
            </w:tcBorders>
            <w:shd w:fill="3DEB3D" w:val="clear"/>
          </w:tcPr>
          <w:p>
            <w:pPr>
              <w:pStyle w:val="normal1"/>
              <w:rPr/>
            </w:pPr>
            <w:r>
              <w:rPr/>
              <w:t xml:space="preserve">UNIDAD DE TRABAJO 7: </w:t>
            </w:r>
          </w:p>
        </w:tc>
      </w:tr>
      <w:tr>
        <w:trPr/>
        <w:tc>
          <w:tcPr>
            <w:tcW w:w="182"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c>
          <w:tcPr>
            <w:tcW w:w="8772" w:type="dxa"/>
            <w:tcBorders>
              <w:left w:val="single" w:sz="4" w:space="0" w:color="FFFFFF"/>
              <w:bottom w:val="single" w:sz="4" w:space="0" w:color="000000"/>
              <w:right w:val="single" w:sz="4" w:space="0" w:color="000000"/>
            </w:tcBorders>
          </w:tcPr>
          <w:p>
            <w:pPr>
              <w:pStyle w:val="normal1"/>
              <w:widowControl w:val="false"/>
              <w:numPr>
                <w:ilvl w:val="0"/>
                <w:numId w:val="8"/>
              </w:numPr>
              <w:ind w:hanging="360" w:left="720"/>
              <w:rPr/>
            </w:pPr>
            <w:r>
              <w:rPr>
                <w:b/>
              </w:rPr>
              <w:t>CIRCUITOS CONTADORES Y REGISTROS.</w:t>
            </w:r>
          </w:p>
          <w:p>
            <w:pPr>
              <w:pStyle w:val="normal1"/>
              <w:widowControl w:val="false"/>
              <w:numPr>
                <w:ilvl w:val="1"/>
                <w:numId w:val="8"/>
              </w:numPr>
              <w:ind w:hanging="360" w:left="1080"/>
              <w:rPr/>
            </w:pPr>
            <w:bookmarkStart w:id="39" w:name="_heading=h.3e9ap8b8hmcb"/>
            <w:bookmarkEnd w:id="39"/>
            <w:r>
              <w:rPr/>
              <w:t>Circuitos integrados contadores.</w:t>
            </w:r>
          </w:p>
          <w:p>
            <w:pPr>
              <w:pStyle w:val="normal1"/>
              <w:widowControl w:val="false"/>
              <w:numPr>
                <w:ilvl w:val="1"/>
                <w:numId w:val="8"/>
              </w:numPr>
              <w:ind w:hanging="360" w:left="1080"/>
              <w:rPr/>
            </w:pPr>
            <w:r>
              <w:rPr/>
              <w:t>Generadores de secuencia.</w:t>
            </w:r>
          </w:p>
          <w:p>
            <w:pPr>
              <w:pStyle w:val="normal1"/>
              <w:widowControl w:val="false"/>
              <w:numPr>
                <w:ilvl w:val="1"/>
                <w:numId w:val="8"/>
              </w:numPr>
              <w:ind w:hanging="360" w:left="1080"/>
              <w:rPr/>
            </w:pPr>
            <w:r>
              <w:rPr/>
              <w:t>Divisores de frecuencia.</w:t>
            </w:r>
          </w:p>
          <w:p>
            <w:pPr>
              <w:pStyle w:val="normal1"/>
              <w:widowControl w:val="false"/>
              <w:numPr>
                <w:ilvl w:val="1"/>
                <w:numId w:val="8"/>
              </w:numPr>
              <w:ind w:hanging="360" w:left="1080"/>
              <w:rPr/>
            </w:pPr>
            <w:r>
              <w:rPr/>
              <w:t>Registros de desplazamiento.</w:t>
            </w:r>
          </w:p>
        </w:tc>
      </w:tr>
    </w:tbl>
    <w:p>
      <w:pPr>
        <w:pStyle w:val="normal1"/>
        <w:rPr/>
      </w:pPr>
      <w:r>
        <w:rPr/>
      </w:r>
    </w:p>
    <w:tbl>
      <w:tblPr>
        <w:tblStyle w:val="Table19"/>
        <w:tblW w:w="8955" w:type="dxa"/>
        <w:jc w:val="left"/>
        <w:tblInd w:w="0" w:type="dxa"/>
        <w:tblLayout w:type="fixed"/>
        <w:tblCellMar>
          <w:top w:w="0" w:type="dxa"/>
          <w:left w:w="108" w:type="dxa"/>
          <w:bottom w:w="0" w:type="dxa"/>
          <w:right w:w="108" w:type="dxa"/>
        </w:tblCellMar>
        <w:tblLook w:val="0400"/>
      </w:tblPr>
      <w:tblGrid>
        <w:gridCol w:w="182"/>
        <w:gridCol w:w="8772"/>
      </w:tblGrid>
      <w:tr>
        <w:trPr/>
        <w:tc>
          <w:tcPr>
            <w:tcW w:w="8954" w:type="dxa"/>
            <w:gridSpan w:val="2"/>
            <w:tcBorders>
              <w:top w:val="single" w:sz="4" w:space="0" w:color="000000"/>
              <w:left w:val="single" w:sz="4" w:space="0" w:color="000000"/>
              <w:bottom w:val="single" w:sz="4" w:space="0" w:color="FFFFFF"/>
              <w:right w:val="single" w:sz="4" w:space="0" w:color="000000"/>
            </w:tcBorders>
            <w:shd w:fill="3DEB3D" w:val="clear"/>
          </w:tcPr>
          <w:p>
            <w:pPr>
              <w:pStyle w:val="normal1"/>
              <w:rPr/>
            </w:pPr>
            <w:r>
              <w:rPr/>
              <w:t xml:space="preserve">UNIDAD DE TRABAJO 8: </w:t>
            </w:r>
          </w:p>
        </w:tc>
      </w:tr>
      <w:tr>
        <w:trPr/>
        <w:tc>
          <w:tcPr>
            <w:tcW w:w="182"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c>
          <w:tcPr>
            <w:tcW w:w="8772" w:type="dxa"/>
            <w:tcBorders>
              <w:left w:val="single" w:sz="4" w:space="0" w:color="FFFFFF"/>
              <w:bottom w:val="single" w:sz="4" w:space="0" w:color="000000"/>
              <w:right w:val="single" w:sz="4" w:space="0" w:color="000000"/>
            </w:tcBorders>
          </w:tcPr>
          <w:p>
            <w:pPr>
              <w:pStyle w:val="normal1"/>
              <w:widowControl w:val="false"/>
              <w:numPr>
                <w:ilvl w:val="0"/>
                <w:numId w:val="8"/>
              </w:numPr>
              <w:ind w:hanging="360" w:left="720"/>
              <w:jc w:val="both"/>
              <w:rPr/>
            </w:pPr>
            <w:r>
              <w:rPr>
                <w:b/>
              </w:rPr>
              <w:t>CIRCUITOS ELECTRÓNICOS DE CONVERSIÓN A/D Y D/A.</w:t>
            </w:r>
          </w:p>
          <w:p>
            <w:pPr>
              <w:pStyle w:val="normal1"/>
              <w:widowControl w:val="false"/>
              <w:numPr>
                <w:ilvl w:val="1"/>
                <w:numId w:val="8"/>
              </w:numPr>
              <w:ind w:hanging="360" w:left="1080"/>
              <w:rPr/>
            </w:pPr>
            <w:bookmarkStart w:id="40" w:name="_heading=h.xrhbuznapa61"/>
            <w:bookmarkEnd w:id="40"/>
            <w:r>
              <w:rPr/>
              <w:t xml:space="preserve">Concepto. </w:t>
            </w:r>
          </w:p>
          <w:p>
            <w:pPr>
              <w:pStyle w:val="normal1"/>
              <w:widowControl w:val="false"/>
              <w:numPr>
                <w:ilvl w:val="1"/>
                <w:numId w:val="8"/>
              </w:numPr>
              <w:ind w:hanging="360" w:left="1080"/>
              <w:rPr/>
            </w:pPr>
            <w:bookmarkStart w:id="41" w:name="_heading=h.kfyqbvyz0xws"/>
            <w:bookmarkEnd w:id="41"/>
            <w:r>
              <w:rPr/>
              <w:t>Convertidor de analógico a digital.</w:t>
            </w:r>
          </w:p>
          <w:p>
            <w:pPr>
              <w:pStyle w:val="normal1"/>
              <w:widowControl w:val="false"/>
              <w:numPr>
                <w:ilvl w:val="1"/>
                <w:numId w:val="8"/>
              </w:numPr>
              <w:ind w:hanging="360" w:left="1080"/>
              <w:rPr/>
            </w:pPr>
            <w:bookmarkStart w:id="42" w:name="_heading=h.2j46o2jbtxum"/>
            <w:bookmarkEnd w:id="42"/>
            <w:r>
              <w:rPr/>
              <w:t>Convertidor de digital a analógico.</w:t>
            </w:r>
          </w:p>
        </w:tc>
      </w:tr>
    </w:tbl>
    <w:p>
      <w:pPr>
        <w:pStyle w:val="normal1"/>
        <w:rPr/>
      </w:pPr>
      <w:r>
        <w:rPr/>
      </w:r>
    </w:p>
    <w:tbl>
      <w:tblPr>
        <w:tblStyle w:val="Table20"/>
        <w:tblW w:w="8955" w:type="dxa"/>
        <w:jc w:val="left"/>
        <w:tblInd w:w="0" w:type="dxa"/>
        <w:tblLayout w:type="fixed"/>
        <w:tblCellMar>
          <w:top w:w="0" w:type="dxa"/>
          <w:left w:w="108" w:type="dxa"/>
          <w:bottom w:w="0" w:type="dxa"/>
          <w:right w:w="108" w:type="dxa"/>
        </w:tblCellMar>
        <w:tblLook w:val="0400"/>
      </w:tblPr>
      <w:tblGrid>
        <w:gridCol w:w="182"/>
        <w:gridCol w:w="8772"/>
      </w:tblGrid>
      <w:tr>
        <w:trPr/>
        <w:tc>
          <w:tcPr>
            <w:tcW w:w="8954" w:type="dxa"/>
            <w:gridSpan w:val="2"/>
            <w:tcBorders>
              <w:top w:val="single" w:sz="4" w:space="0" w:color="000000"/>
              <w:left w:val="single" w:sz="4" w:space="0" w:color="000000"/>
              <w:bottom w:val="single" w:sz="4" w:space="0" w:color="FFFFFF"/>
              <w:right w:val="single" w:sz="4" w:space="0" w:color="000000"/>
            </w:tcBorders>
            <w:shd w:fill="3DEB3D" w:val="clear"/>
          </w:tcPr>
          <w:p>
            <w:pPr>
              <w:pStyle w:val="normal1"/>
              <w:rPr/>
            </w:pPr>
            <w:r>
              <w:rPr/>
              <w:t xml:space="preserve">UNIDAD DE TRABAJO 9: </w:t>
            </w:r>
          </w:p>
        </w:tc>
      </w:tr>
      <w:tr>
        <w:trPr/>
        <w:tc>
          <w:tcPr>
            <w:tcW w:w="182"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c>
          <w:tcPr>
            <w:tcW w:w="8772" w:type="dxa"/>
            <w:tcBorders>
              <w:left w:val="single" w:sz="4" w:space="0" w:color="FFFFFF"/>
              <w:bottom w:val="single" w:sz="4" w:space="0" w:color="000000"/>
              <w:right w:val="single" w:sz="4" w:space="0" w:color="000000"/>
            </w:tcBorders>
          </w:tcPr>
          <w:p>
            <w:pPr>
              <w:pStyle w:val="normal1"/>
              <w:widowControl w:val="false"/>
              <w:numPr>
                <w:ilvl w:val="0"/>
                <w:numId w:val="8"/>
              </w:numPr>
              <w:ind w:hanging="360" w:left="720"/>
              <w:jc w:val="both"/>
              <w:rPr/>
            </w:pPr>
            <w:r>
              <w:rPr>
                <w:b/>
              </w:rPr>
              <w:t>CIRCUITOS Y ELEMENTOS COMPLEMENTARIOS.</w:t>
            </w:r>
          </w:p>
          <w:p>
            <w:pPr>
              <w:pStyle w:val="normal1"/>
              <w:widowControl w:val="false"/>
              <w:numPr>
                <w:ilvl w:val="1"/>
                <w:numId w:val="8"/>
              </w:numPr>
              <w:ind w:hanging="360" w:left="1080"/>
              <w:rPr/>
            </w:pPr>
            <w:bookmarkStart w:id="43" w:name="_heading=h.dads7z5o9234"/>
            <w:bookmarkEnd w:id="43"/>
            <w:r>
              <w:rPr/>
              <w:t>Monoestables.</w:t>
            </w:r>
          </w:p>
          <w:p>
            <w:pPr>
              <w:pStyle w:val="normal1"/>
              <w:widowControl w:val="false"/>
              <w:numPr>
                <w:ilvl w:val="1"/>
                <w:numId w:val="8"/>
              </w:numPr>
              <w:ind w:hanging="360" w:left="1080"/>
              <w:rPr/>
            </w:pPr>
            <w:r>
              <w:rPr/>
              <w:t>Relojes.</w:t>
            </w:r>
          </w:p>
          <w:p>
            <w:pPr>
              <w:pStyle w:val="normal1"/>
              <w:widowControl w:val="false"/>
              <w:numPr>
                <w:ilvl w:val="1"/>
                <w:numId w:val="8"/>
              </w:numPr>
              <w:ind w:hanging="360" w:left="1080"/>
              <w:rPr/>
            </w:pPr>
            <w:r>
              <w:rPr/>
              <w:t>Multiplicadores de frecuencia.</w:t>
            </w:r>
          </w:p>
          <w:p>
            <w:pPr>
              <w:pStyle w:val="normal1"/>
              <w:widowControl w:val="false"/>
              <w:numPr>
                <w:ilvl w:val="1"/>
                <w:numId w:val="8"/>
              </w:numPr>
              <w:ind w:hanging="360" w:left="1080"/>
              <w:rPr/>
            </w:pPr>
            <w:r>
              <w:rPr/>
              <w:t>Temporizadores</w:t>
            </w:r>
          </w:p>
          <w:p>
            <w:pPr>
              <w:pStyle w:val="normal1"/>
              <w:widowControl w:val="false"/>
              <w:numPr>
                <w:ilvl w:val="1"/>
                <w:numId w:val="8"/>
              </w:numPr>
              <w:ind w:hanging="360" w:left="1080"/>
              <w:rPr/>
            </w:pPr>
            <w:r>
              <w:rPr/>
              <w:t>Microinterruptores.</w:t>
            </w:r>
          </w:p>
        </w:tc>
      </w:tr>
    </w:tbl>
    <w:p>
      <w:pPr>
        <w:pStyle w:val="normal1"/>
        <w:rPr/>
      </w:pPr>
      <w:r>
        <w:rPr/>
      </w:r>
    </w:p>
    <w:tbl>
      <w:tblPr>
        <w:tblStyle w:val="Table21"/>
        <w:tblW w:w="8955" w:type="dxa"/>
        <w:jc w:val="left"/>
        <w:tblInd w:w="0" w:type="dxa"/>
        <w:tblLayout w:type="fixed"/>
        <w:tblCellMar>
          <w:top w:w="0" w:type="dxa"/>
          <w:left w:w="108" w:type="dxa"/>
          <w:bottom w:w="0" w:type="dxa"/>
          <w:right w:w="108" w:type="dxa"/>
        </w:tblCellMar>
        <w:tblLook w:val="0400"/>
      </w:tblPr>
      <w:tblGrid>
        <w:gridCol w:w="182"/>
        <w:gridCol w:w="8772"/>
      </w:tblGrid>
      <w:tr>
        <w:trPr/>
        <w:tc>
          <w:tcPr>
            <w:tcW w:w="8954" w:type="dxa"/>
            <w:gridSpan w:val="2"/>
            <w:tcBorders>
              <w:top w:val="single" w:sz="4" w:space="0" w:color="000000"/>
              <w:left w:val="single" w:sz="4" w:space="0" w:color="000000"/>
              <w:bottom w:val="single" w:sz="4" w:space="0" w:color="FFFFFF"/>
              <w:right w:val="single" w:sz="4" w:space="0" w:color="000000"/>
            </w:tcBorders>
            <w:shd w:fill="3DEB3D" w:val="clear"/>
          </w:tcPr>
          <w:p>
            <w:pPr>
              <w:pStyle w:val="normal1"/>
              <w:rPr/>
            </w:pPr>
            <w:r>
              <w:rPr/>
              <w:t xml:space="preserve">UNIDAD DE TRABAJO 10: </w:t>
            </w:r>
          </w:p>
        </w:tc>
      </w:tr>
      <w:tr>
        <w:trPr/>
        <w:tc>
          <w:tcPr>
            <w:tcW w:w="182"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c>
          <w:tcPr>
            <w:tcW w:w="8772" w:type="dxa"/>
            <w:tcBorders>
              <w:left w:val="single" w:sz="4" w:space="0" w:color="FFFFFF"/>
              <w:bottom w:val="single" w:sz="4" w:space="0" w:color="000000"/>
              <w:right w:val="single" w:sz="4" w:space="0" w:color="000000"/>
            </w:tcBorders>
          </w:tcPr>
          <w:p>
            <w:pPr>
              <w:pStyle w:val="normal1"/>
              <w:widowControl w:val="false"/>
              <w:numPr>
                <w:ilvl w:val="0"/>
                <w:numId w:val="8"/>
              </w:numPr>
              <w:ind w:hanging="360" w:left="720"/>
              <w:rPr/>
            </w:pPr>
            <w:r>
              <w:rPr>
                <w:b/>
              </w:rPr>
              <w:t>DISPOSITIVOS PROGRAMABLES. MEMORIAS, PLD...</w:t>
            </w:r>
          </w:p>
          <w:p>
            <w:pPr>
              <w:pStyle w:val="normal1"/>
              <w:widowControl w:val="false"/>
              <w:numPr>
                <w:ilvl w:val="1"/>
                <w:numId w:val="8"/>
              </w:numPr>
              <w:ind w:hanging="360" w:left="1080"/>
              <w:rPr/>
            </w:pPr>
            <w:bookmarkStart w:id="44" w:name="_heading=h.uenvwli4kqk4"/>
            <w:bookmarkEnd w:id="44"/>
            <w:r>
              <w:rPr/>
              <w:t>Definición y tipología.</w:t>
            </w:r>
          </w:p>
          <w:p>
            <w:pPr>
              <w:pStyle w:val="normal1"/>
              <w:widowControl w:val="false"/>
              <w:numPr>
                <w:ilvl w:val="1"/>
                <w:numId w:val="8"/>
              </w:numPr>
              <w:ind w:hanging="360" w:left="1080"/>
              <w:rPr/>
            </w:pPr>
            <w:bookmarkStart w:id="45" w:name="_heading=h.rus0iw4xx0cq"/>
            <w:bookmarkEnd w:id="45"/>
            <w:r>
              <w:rPr/>
              <w:t>Memorias:</w:t>
            </w:r>
          </w:p>
          <w:p>
            <w:pPr>
              <w:pStyle w:val="normal1"/>
              <w:widowControl w:val="false"/>
              <w:numPr>
                <w:ilvl w:val="2"/>
                <w:numId w:val="8"/>
              </w:numPr>
              <w:ind w:hanging="360" w:left="1440"/>
              <w:rPr/>
            </w:pPr>
            <w:bookmarkStart w:id="46" w:name="_heading=h.njpkxfbjm245"/>
            <w:bookmarkEnd w:id="46"/>
            <w:r>
              <w:rPr/>
              <w:t>RAM.</w:t>
            </w:r>
          </w:p>
          <w:p>
            <w:pPr>
              <w:pStyle w:val="normal1"/>
              <w:widowControl w:val="false"/>
              <w:numPr>
                <w:ilvl w:val="2"/>
                <w:numId w:val="8"/>
              </w:numPr>
              <w:ind w:hanging="360" w:left="1440"/>
              <w:rPr/>
            </w:pPr>
            <w:bookmarkStart w:id="47" w:name="_heading=h.gqgxn0p5ac8s"/>
            <w:bookmarkEnd w:id="47"/>
            <w:r>
              <w:rPr/>
              <w:t xml:space="preserve">ROM. </w:t>
            </w:r>
          </w:p>
          <w:p>
            <w:pPr>
              <w:pStyle w:val="normal1"/>
              <w:widowControl w:val="false"/>
              <w:numPr>
                <w:ilvl w:val="1"/>
                <w:numId w:val="8"/>
              </w:numPr>
              <w:ind w:hanging="360" w:left="1080"/>
              <w:rPr/>
            </w:pPr>
            <w:bookmarkStart w:id="48" w:name="_heading=h.sm4cfut20dig"/>
            <w:bookmarkEnd w:id="48"/>
            <w:r>
              <w:rPr/>
              <w:t>Matrices lógicas programables.</w:t>
            </w:r>
          </w:p>
        </w:tc>
      </w:tr>
    </w:tbl>
    <w:p>
      <w:pPr>
        <w:pStyle w:val="normal1"/>
        <w:rPr/>
      </w:pPr>
      <w:r>
        <w:rPr/>
      </w:r>
    </w:p>
    <w:tbl>
      <w:tblPr>
        <w:tblStyle w:val="Table22"/>
        <w:tblW w:w="8955" w:type="dxa"/>
        <w:jc w:val="left"/>
        <w:tblInd w:w="0" w:type="dxa"/>
        <w:tblLayout w:type="fixed"/>
        <w:tblCellMar>
          <w:top w:w="0" w:type="dxa"/>
          <w:left w:w="108" w:type="dxa"/>
          <w:bottom w:w="0" w:type="dxa"/>
          <w:right w:w="108" w:type="dxa"/>
        </w:tblCellMar>
        <w:tblLook w:val="0400"/>
      </w:tblPr>
      <w:tblGrid>
        <w:gridCol w:w="182"/>
        <w:gridCol w:w="8772"/>
      </w:tblGrid>
      <w:tr>
        <w:trPr/>
        <w:tc>
          <w:tcPr>
            <w:tcW w:w="8954" w:type="dxa"/>
            <w:gridSpan w:val="2"/>
            <w:tcBorders>
              <w:top w:val="single" w:sz="4" w:space="0" w:color="000000"/>
              <w:left w:val="single" w:sz="4" w:space="0" w:color="000000"/>
              <w:bottom w:val="single" w:sz="4" w:space="0" w:color="FFFFFF"/>
              <w:right w:val="single" w:sz="4" w:space="0" w:color="000000"/>
            </w:tcBorders>
            <w:shd w:fill="3DEB3D" w:val="clear"/>
          </w:tcPr>
          <w:p>
            <w:pPr>
              <w:pStyle w:val="normal1"/>
              <w:rPr/>
            </w:pPr>
            <w:r>
              <w:rPr/>
              <w:t xml:space="preserve">UNIDAD DE TRABAJO 11: </w:t>
            </w:r>
          </w:p>
        </w:tc>
      </w:tr>
      <w:tr>
        <w:trPr/>
        <w:tc>
          <w:tcPr>
            <w:tcW w:w="182"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c>
          <w:tcPr>
            <w:tcW w:w="8772" w:type="dxa"/>
            <w:tcBorders>
              <w:left w:val="single" w:sz="4" w:space="0" w:color="FFFFFF"/>
              <w:bottom w:val="single" w:sz="4" w:space="0" w:color="000000"/>
              <w:right w:val="single" w:sz="4" w:space="0" w:color="000000"/>
            </w:tcBorders>
          </w:tcPr>
          <w:p>
            <w:pPr>
              <w:pStyle w:val="normal1"/>
              <w:widowControl w:val="false"/>
              <w:numPr>
                <w:ilvl w:val="0"/>
                <w:numId w:val="8"/>
              </w:numPr>
              <w:ind w:hanging="360" w:left="720"/>
              <w:rPr/>
            </w:pPr>
            <w:r>
              <w:rPr>
                <w:b/>
              </w:rPr>
              <w:t>PUERTOS DE COMUNICACIONES.</w:t>
            </w:r>
          </w:p>
          <w:p>
            <w:pPr>
              <w:pStyle w:val="normal1"/>
              <w:widowControl w:val="false"/>
              <w:numPr>
                <w:ilvl w:val="1"/>
                <w:numId w:val="8"/>
              </w:numPr>
              <w:ind w:hanging="360" w:left="1080"/>
              <w:rPr/>
            </w:pPr>
            <w:bookmarkStart w:id="49" w:name="_heading=h.3cl424rtg4dg"/>
            <w:bookmarkEnd w:id="49"/>
            <w:r>
              <w:rPr/>
              <w:t>Establecer comunicación entre dispositivos lógicos.</w:t>
            </w:r>
          </w:p>
          <w:p>
            <w:pPr>
              <w:pStyle w:val="normal1"/>
              <w:widowControl w:val="false"/>
              <w:numPr>
                <w:ilvl w:val="1"/>
                <w:numId w:val="8"/>
              </w:numPr>
              <w:ind w:hanging="360" w:left="1080"/>
              <w:rPr/>
            </w:pPr>
            <w:bookmarkStart w:id="50" w:name="_heading=h.htd4kjcsrih8"/>
            <w:bookmarkEnd w:id="50"/>
            <w:r>
              <w:rPr/>
              <w:t>Puertos.</w:t>
            </w:r>
          </w:p>
          <w:p>
            <w:pPr>
              <w:pStyle w:val="normal1"/>
              <w:widowControl w:val="false"/>
              <w:numPr>
                <w:ilvl w:val="1"/>
                <w:numId w:val="8"/>
              </w:numPr>
              <w:ind w:hanging="360" w:left="1080"/>
              <w:rPr/>
            </w:pPr>
            <w:bookmarkStart w:id="51" w:name="_heading=h.c4foj23oe9hd"/>
            <w:bookmarkEnd w:id="51"/>
            <w:r>
              <w:rPr/>
              <w:t>Buses.</w:t>
            </w:r>
          </w:p>
          <w:p>
            <w:pPr>
              <w:pStyle w:val="normal1"/>
              <w:widowControl w:val="false"/>
              <w:numPr>
                <w:ilvl w:val="1"/>
                <w:numId w:val="8"/>
              </w:numPr>
              <w:ind w:hanging="360" w:left="1080"/>
              <w:rPr/>
            </w:pPr>
            <w:bookmarkStart w:id="52" w:name="_heading=h.nu73ieo30fkp"/>
            <w:bookmarkEnd w:id="52"/>
            <w:r>
              <w:rPr/>
              <w:t>Controladores.</w:t>
            </w:r>
          </w:p>
        </w:tc>
      </w:tr>
    </w:tbl>
    <w:p>
      <w:pPr>
        <w:pStyle w:val="normal1"/>
        <w:rPr/>
      </w:pPr>
      <w:r>
        <w:rPr/>
      </w:r>
    </w:p>
    <w:tbl>
      <w:tblPr>
        <w:tblStyle w:val="Table23"/>
        <w:tblW w:w="8955" w:type="dxa"/>
        <w:jc w:val="left"/>
        <w:tblInd w:w="0" w:type="dxa"/>
        <w:tblLayout w:type="fixed"/>
        <w:tblCellMar>
          <w:top w:w="0" w:type="dxa"/>
          <w:left w:w="108" w:type="dxa"/>
          <w:bottom w:w="0" w:type="dxa"/>
          <w:right w:w="108" w:type="dxa"/>
        </w:tblCellMar>
        <w:tblLook w:val="0400"/>
      </w:tblPr>
      <w:tblGrid>
        <w:gridCol w:w="182"/>
        <w:gridCol w:w="8772"/>
      </w:tblGrid>
      <w:tr>
        <w:trPr/>
        <w:tc>
          <w:tcPr>
            <w:tcW w:w="8954" w:type="dxa"/>
            <w:gridSpan w:val="2"/>
            <w:tcBorders>
              <w:top w:val="single" w:sz="4" w:space="0" w:color="000000"/>
              <w:left w:val="single" w:sz="4" w:space="0" w:color="000000"/>
              <w:bottom w:val="single" w:sz="4" w:space="0" w:color="FFFFFF"/>
              <w:right w:val="single" w:sz="4" w:space="0" w:color="000000"/>
            </w:tcBorders>
            <w:shd w:fill="3DEB3D" w:val="clear"/>
          </w:tcPr>
          <w:p>
            <w:pPr>
              <w:pStyle w:val="normal1"/>
              <w:rPr/>
            </w:pPr>
            <w:r>
              <w:rPr/>
              <w:t xml:space="preserve">UNIDAD DE TRABAJO 12: </w:t>
            </w:r>
          </w:p>
        </w:tc>
      </w:tr>
      <w:tr>
        <w:trPr/>
        <w:tc>
          <w:tcPr>
            <w:tcW w:w="182"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c>
          <w:tcPr>
            <w:tcW w:w="8772" w:type="dxa"/>
            <w:tcBorders>
              <w:left w:val="single" w:sz="4" w:space="0" w:color="FFFFFF"/>
              <w:bottom w:val="single" w:sz="4" w:space="0" w:color="000000"/>
              <w:right w:val="single" w:sz="4" w:space="0" w:color="000000"/>
            </w:tcBorders>
          </w:tcPr>
          <w:p>
            <w:pPr>
              <w:pStyle w:val="normal1"/>
              <w:widowControl w:val="false"/>
              <w:numPr>
                <w:ilvl w:val="0"/>
                <w:numId w:val="8"/>
              </w:numPr>
              <w:ind w:hanging="360" w:left="720"/>
              <w:rPr/>
            </w:pPr>
            <w:r>
              <w:rPr>
                <w:b/>
              </w:rPr>
              <w:t>MICROPROCESADORES.</w:t>
            </w:r>
          </w:p>
          <w:p>
            <w:pPr>
              <w:pStyle w:val="normal1"/>
              <w:widowControl w:val="false"/>
              <w:numPr>
                <w:ilvl w:val="1"/>
                <w:numId w:val="8"/>
              </w:numPr>
              <w:ind w:hanging="360" w:left="1080"/>
              <w:rPr/>
            </w:pPr>
            <w:bookmarkStart w:id="53" w:name="_heading=h.yur09ef7bulr"/>
            <w:bookmarkEnd w:id="53"/>
            <w:r>
              <w:rPr/>
              <w:t>Definición microprocesadores de 8 bits.</w:t>
            </w:r>
          </w:p>
          <w:p>
            <w:pPr>
              <w:pStyle w:val="normal1"/>
              <w:widowControl w:val="false"/>
              <w:numPr>
                <w:ilvl w:val="1"/>
                <w:numId w:val="8"/>
              </w:numPr>
              <w:ind w:hanging="360" w:left="1080"/>
              <w:rPr/>
            </w:pPr>
            <w:r>
              <w:rPr/>
              <w:t>Elementos periféricos de los microprocesadores.</w:t>
            </w:r>
          </w:p>
          <w:p>
            <w:pPr>
              <w:pStyle w:val="normal1"/>
              <w:widowControl w:val="false"/>
              <w:numPr>
                <w:ilvl w:val="1"/>
                <w:numId w:val="8"/>
              </w:numPr>
              <w:ind w:hanging="360" w:left="1080"/>
              <w:rPr/>
            </w:pPr>
            <w:r>
              <w:rPr/>
              <w:t>Características.</w:t>
            </w:r>
          </w:p>
        </w:tc>
      </w:tr>
    </w:tbl>
    <w:p>
      <w:pPr>
        <w:pStyle w:val="normal1"/>
        <w:rPr>
          <w:i/>
          <w:i/>
        </w:rPr>
      </w:pPr>
      <w:r>
        <w:rPr>
          <w:i/>
        </w:rPr>
      </w:r>
    </w:p>
    <w:tbl>
      <w:tblPr>
        <w:tblStyle w:val="Table24"/>
        <w:tblW w:w="8955" w:type="dxa"/>
        <w:jc w:val="left"/>
        <w:tblInd w:w="0" w:type="dxa"/>
        <w:tblLayout w:type="fixed"/>
        <w:tblCellMar>
          <w:top w:w="0" w:type="dxa"/>
          <w:left w:w="108" w:type="dxa"/>
          <w:bottom w:w="0" w:type="dxa"/>
          <w:right w:w="108" w:type="dxa"/>
        </w:tblCellMar>
        <w:tblLook w:val="0400"/>
      </w:tblPr>
      <w:tblGrid>
        <w:gridCol w:w="182"/>
        <w:gridCol w:w="8772"/>
      </w:tblGrid>
      <w:tr>
        <w:trPr/>
        <w:tc>
          <w:tcPr>
            <w:tcW w:w="8954" w:type="dxa"/>
            <w:gridSpan w:val="2"/>
            <w:tcBorders>
              <w:top w:val="single" w:sz="4" w:space="0" w:color="000000"/>
              <w:left w:val="single" w:sz="4" w:space="0" w:color="000000"/>
              <w:bottom w:val="single" w:sz="4" w:space="0" w:color="FFFFFF"/>
              <w:right w:val="single" w:sz="4" w:space="0" w:color="000000"/>
            </w:tcBorders>
            <w:shd w:fill="3DEB3D" w:val="clear"/>
          </w:tcPr>
          <w:p>
            <w:pPr>
              <w:pStyle w:val="normal1"/>
              <w:rPr/>
            </w:pPr>
            <w:r>
              <w:rPr/>
              <w:t xml:space="preserve">UNIDAD DE TRABAJO 13: </w:t>
            </w:r>
          </w:p>
        </w:tc>
      </w:tr>
      <w:tr>
        <w:trPr/>
        <w:tc>
          <w:tcPr>
            <w:tcW w:w="182"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c>
          <w:tcPr>
            <w:tcW w:w="8772" w:type="dxa"/>
            <w:tcBorders>
              <w:left w:val="single" w:sz="4" w:space="0" w:color="FFFFFF"/>
              <w:bottom w:val="single" w:sz="4" w:space="0" w:color="000000"/>
              <w:right w:val="single" w:sz="4" w:space="0" w:color="000000"/>
            </w:tcBorders>
          </w:tcPr>
          <w:p>
            <w:pPr>
              <w:pStyle w:val="normal1"/>
              <w:widowControl w:val="false"/>
              <w:numPr>
                <w:ilvl w:val="0"/>
                <w:numId w:val="8"/>
              </w:numPr>
              <w:ind w:hanging="360" w:left="720"/>
              <w:rPr/>
            </w:pPr>
            <w:r>
              <w:rPr>
                <w:b/>
              </w:rPr>
              <w:t xml:space="preserve">MICROCONTROLADORES. </w:t>
            </w:r>
          </w:p>
          <w:p>
            <w:pPr>
              <w:pStyle w:val="normal1"/>
              <w:widowControl w:val="false"/>
              <w:numPr>
                <w:ilvl w:val="1"/>
                <w:numId w:val="8"/>
              </w:numPr>
              <w:ind w:hanging="360" w:left="1080"/>
              <w:rPr/>
            </w:pPr>
            <w:bookmarkStart w:id="54" w:name="_heading=h.7olyj4645v4l"/>
            <w:bookmarkEnd w:id="54"/>
            <w:r>
              <w:rPr/>
              <w:t xml:space="preserve">Tipos. </w:t>
            </w:r>
          </w:p>
          <w:p>
            <w:pPr>
              <w:pStyle w:val="normal1"/>
              <w:widowControl w:val="false"/>
              <w:numPr>
                <w:ilvl w:val="1"/>
                <w:numId w:val="8"/>
              </w:numPr>
              <w:ind w:hanging="360" w:left="1080"/>
              <w:rPr/>
            </w:pPr>
            <w:r>
              <w:rPr/>
              <w:t>Características.</w:t>
            </w:r>
          </w:p>
          <w:p>
            <w:pPr>
              <w:pStyle w:val="normal1"/>
              <w:widowControl w:val="false"/>
              <w:numPr>
                <w:ilvl w:val="1"/>
                <w:numId w:val="8"/>
              </w:numPr>
              <w:ind w:hanging="360" w:left="1080"/>
              <w:rPr/>
            </w:pPr>
            <w:r>
              <w:rPr/>
              <w:t>Conexionado.</w:t>
            </w:r>
          </w:p>
          <w:p>
            <w:pPr>
              <w:pStyle w:val="normal1"/>
              <w:widowControl w:val="false"/>
              <w:numPr>
                <w:ilvl w:val="1"/>
                <w:numId w:val="8"/>
              </w:numPr>
              <w:ind w:hanging="360" w:left="1080"/>
              <w:rPr/>
            </w:pPr>
            <w:r>
              <w:rPr/>
              <w:t>Programación.</w:t>
            </w:r>
          </w:p>
          <w:p>
            <w:pPr>
              <w:pStyle w:val="normal1"/>
              <w:widowControl w:val="false"/>
              <w:numPr>
                <w:ilvl w:val="1"/>
                <w:numId w:val="8"/>
              </w:numPr>
              <w:ind w:hanging="360" w:left="1080"/>
              <w:rPr/>
            </w:pPr>
            <w:bookmarkStart w:id="55" w:name="_heading=h.rohvxhfn8gvi"/>
            <w:bookmarkEnd w:id="55"/>
            <w:r>
              <w:rPr/>
              <w:t>Microcontrolador PIC.</w:t>
            </w:r>
          </w:p>
        </w:tc>
      </w:tr>
    </w:tbl>
    <w:p>
      <w:pPr>
        <w:pStyle w:val="normal1"/>
        <w:rPr/>
      </w:pPr>
      <w:r>
        <w:rPr/>
      </w:r>
    </w:p>
    <w:tbl>
      <w:tblPr>
        <w:tblStyle w:val="Table25"/>
        <w:tblW w:w="8955" w:type="dxa"/>
        <w:jc w:val="left"/>
        <w:tblInd w:w="0" w:type="dxa"/>
        <w:tblLayout w:type="fixed"/>
        <w:tblCellMar>
          <w:top w:w="0" w:type="dxa"/>
          <w:left w:w="108" w:type="dxa"/>
          <w:bottom w:w="0" w:type="dxa"/>
          <w:right w:w="108" w:type="dxa"/>
        </w:tblCellMar>
        <w:tblLook w:val="0400"/>
      </w:tblPr>
      <w:tblGrid>
        <w:gridCol w:w="182"/>
        <w:gridCol w:w="8772"/>
      </w:tblGrid>
      <w:tr>
        <w:trPr/>
        <w:tc>
          <w:tcPr>
            <w:tcW w:w="8954" w:type="dxa"/>
            <w:gridSpan w:val="2"/>
            <w:tcBorders>
              <w:top w:val="single" w:sz="4" w:space="0" w:color="000000"/>
              <w:left w:val="single" w:sz="4" w:space="0" w:color="000000"/>
              <w:bottom w:val="single" w:sz="4" w:space="0" w:color="FFFFFF"/>
              <w:right w:val="single" w:sz="4" w:space="0" w:color="000000"/>
            </w:tcBorders>
            <w:shd w:fill="3DEB3D" w:val="clear"/>
          </w:tcPr>
          <w:p>
            <w:pPr>
              <w:pStyle w:val="normal1"/>
              <w:rPr/>
            </w:pPr>
            <w:r>
              <w:rPr/>
              <w:t xml:space="preserve">UNIDAD DE TRABAJO 14: </w:t>
            </w:r>
          </w:p>
        </w:tc>
      </w:tr>
      <w:tr>
        <w:trPr/>
        <w:tc>
          <w:tcPr>
            <w:tcW w:w="182" w:type="dxa"/>
            <w:tcBorders>
              <w:left w:val="single" w:sz="4" w:space="0" w:color="000000"/>
              <w:bottom w:val="single" w:sz="4" w:space="0" w:color="000000"/>
            </w:tcBorders>
          </w:tcPr>
          <w:p>
            <w:pPr>
              <w:pStyle w:val="normal1"/>
              <w:keepNext w:val="false"/>
              <w:keepLines w:val="false"/>
              <w:widowControl w:val="false"/>
              <w:pBdr/>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tc>
        <w:tc>
          <w:tcPr>
            <w:tcW w:w="8772" w:type="dxa"/>
            <w:tcBorders>
              <w:left w:val="single" w:sz="4" w:space="0" w:color="FFFFFF"/>
              <w:bottom w:val="single" w:sz="4" w:space="0" w:color="000000"/>
              <w:right w:val="single" w:sz="4" w:space="0" w:color="000000"/>
            </w:tcBorders>
          </w:tcPr>
          <w:p>
            <w:pPr>
              <w:pStyle w:val="normal1"/>
              <w:widowControl w:val="false"/>
              <w:numPr>
                <w:ilvl w:val="0"/>
                <w:numId w:val="8"/>
              </w:numPr>
              <w:ind w:hanging="360" w:left="720"/>
              <w:rPr/>
            </w:pPr>
            <w:r>
              <w:rPr>
                <w:b/>
              </w:rPr>
              <w:t>MANTENIMIENTO EN CIRCUITOS MICROPROCESADOS.</w:t>
            </w:r>
          </w:p>
          <w:p>
            <w:pPr>
              <w:pStyle w:val="normal1"/>
              <w:widowControl w:val="false"/>
              <w:numPr>
                <w:ilvl w:val="1"/>
                <w:numId w:val="8"/>
              </w:numPr>
              <w:ind w:hanging="360" w:left="1080"/>
              <w:rPr/>
            </w:pPr>
            <w:bookmarkStart w:id="56" w:name="_heading=h.5jymtn3tvwnt"/>
            <w:bookmarkEnd w:id="56"/>
            <w:r>
              <w:rPr/>
              <w:t>Metodología para un mantenimiento físico del circuito.</w:t>
            </w:r>
          </w:p>
          <w:p>
            <w:pPr>
              <w:pStyle w:val="normal1"/>
              <w:widowControl w:val="false"/>
              <w:numPr>
                <w:ilvl w:val="1"/>
                <w:numId w:val="8"/>
              </w:numPr>
              <w:ind w:hanging="360" w:left="1080"/>
              <w:rPr/>
            </w:pPr>
            <w:r>
              <w:rPr/>
              <w:t>Mantenimiento de la programación del circuito.</w:t>
            </w:r>
          </w:p>
          <w:p>
            <w:pPr>
              <w:pStyle w:val="normal1"/>
              <w:widowControl w:val="false"/>
              <w:numPr>
                <w:ilvl w:val="1"/>
                <w:numId w:val="8"/>
              </w:numPr>
              <w:ind w:hanging="360" w:left="1080"/>
              <w:rPr/>
            </w:pPr>
            <w:r>
              <w:rPr/>
              <w:t>Herramientas para el mantenimiento físico.</w:t>
            </w:r>
          </w:p>
          <w:p>
            <w:pPr>
              <w:pStyle w:val="normal1"/>
              <w:widowControl w:val="false"/>
              <w:numPr>
                <w:ilvl w:val="1"/>
                <w:numId w:val="8"/>
              </w:numPr>
              <w:ind w:hanging="360" w:left="1080"/>
              <w:rPr/>
            </w:pPr>
            <w:bookmarkStart w:id="57" w:name="_heading=h.mfksq8pa9aay"/>
            <w:bookmarkEnd w:id="57"/>
            <w:r>
              <w:rPr/>
              <w:t>Herramientas para el mantenimiento de la correcta programación del circuito.</w:t>
            </w:r>
          </w:p>
        </w:tc>
      </w:tr>
    </w:tbl>
    <w:p>
      <w:pPr>
        <w:pStyle w:val="normal1"/>
        <w:rPr>
          <w:i/>
          <w:i/>
          <w:sz w:val="12"/>
          <w:szCs w:val="12"/>
        </w:rPr>
      </w:pPr>
      <w:r>
        <w:rPr>
          <w:i/>
          <w:sz w:val="12"/>
          <w:szCs w:val="12"/>
        </w:rPr>
      </w:r>
    </w:p>
    <w:p>
      <w:pPr>
        <w:pStyle w:val="Heading1"/>
        <w:rPr/>
      </w:pPr>
      <w:bookmarkStart w:id="58" w:name="_heading=h.iwf85379s46k"/>
      <w:bookmarkEnd w:id="58"/>
      <w:r>
        <w:rPr/>
        <w:t>5.- CRITERIOS DE EVALUACIÓN</w:t>
      </w:r>
    </w:p>
    <w:p>
      <w:pPr>
        <w:pStyle w:val="Heading2"/>
        <w:rPr/>
      </w:pPr>
      <w:bookmarkStart w:id="59" w:name="_heading=h.2slxktbp12jt"/>
      <w:bookmarkEnd w:id="59"/>
      <w:r>
        <w:rPr/>
        <w:t>5.1.- Criterios de Evaluación</w:t>
      </w:r>
    </w:p>
    <w:p>
      <w:pPr>
        <w:pStyle w:val="normal1"/>
        <w:rPr/>
      </w:pPr>
      <w:r>
        <w:rPr/>
      </w:r>
    </w:p>
    <w:p>
      <w:pPr>
        <w:pStyle w:val="normal1"/>
        <w:ind w:hanging="0" w:left="142"/>
        <w:jc w:val="both"/>
        <w:rPr/>
      </w:pPr>
      <w:r>
        <w:rPr/>
        <w:t xml:space="preserve">Los objetivos de este módulo profesional expresados en términos de resultados de aprendizaje y sus criterios de evaluación son los incluidos en el título de Técnico en Instalaciones de Telecomunicaciones. </w:t>
      </w:r>
    </w:p>
    <w:p>
      <w:pPr>
        <w:pStyle w:val="normal1"/>
        <w:ind w:hanging="0" w:left="142"/>
        <w:jc w:val="both"/>
        <w:rPr/>
      </w:pPr>
      <w:r>
        <w:rPr/>
      </w:r>
    </w:p>
    <w:p>
      <w:pPr>
        <w:pStyle w:val="normal1"/>
        <w:ind w:hanging="0" w:left="142"/>
        <w:jc w:val="both"/>
        <w:rPr/>
      </w:pPr>
      <w:r>
        <w:rPr/>
        <w:t xml:space="preserve">En la siguiente tabla se relacionan los Resultados de Aprendizaje (RRAA) del módulo con sus respectivos Criterios de Evaluación (CCEE) y con las Unidades de Trabajo (UUTT) relacionadas. Se recoge además en la tabla, el peso que tiene cada criterio de evaluación sobre el resultado de aprendizaje al que pertenece. </w:t>
      </w:r>
    </w:p>
    <w:p>
      <w:pPr>
        <w:pStyle w:val="normal1"/>
        <w:ind w:hanging="0" w:left="142"/>
        <w:jc w:val="both"/>
        <w:rPr/>
      </w:pPr>
      <w:r>
        <w:rPr/>
      </w:r>
    </w:p>
    <w:p>
      <w:pPr>
        <w:pStyle w:val="normal1"/>
        <w:ind w:hanging="0" w:left="142"/>
        <w:jc w:val="both"/>
        <w:rPr/>
      </w:pPr>
      <w:r>
        <w:rPr/>
      </w:r>
    </w:p>
    <w:p>
      <w:pPr>
        <w:pStyle w:val="normal1"/>
        <w:ind w:hanging="0" w:left="142"/>
        <w:jc w:val="both"/>
        <w:rPr/>
      </w:pPr>
      <w:r>
        <w:rPr/>
      </w:r>
    </w:p>
    <w:p>
      <w:pPr>
        <w:pStyle w:val="normal1"/>
        <w:ind w:hanging="0" w:left="142"/>
        <w:jc w:val="both"/>
        <w:rPr/>
      </w:pPr>
      <w:r>
        <w:rPr/>
      </w:r>
    </w:p>
    <w:p>
      <w:pPr>
        <w:pStyle w:val="normal1"/>
        <w:ind w:hanging="0" w:left="142"/>
        <w:jc w:val="both"/>
        <w:rPr/>
      </w:pPr>
      <w:r>
        <w:rPr/>
      </w:r>
    </w:p>
    <w:p>
      <w:pPr>
        <w:pStyle w:val="normal1"/>
        <w:ind w:hanging="0" w:left="142"/>
        <w:jc w:val="both"/>
        <w:rPr/>
      </w:pPr>
      <w:r>
        <w:rPr/>
      </w:r>
      <w:r>
        <w:br w:type="page"/>
      </w:r>
    </w:p>
    <w:p>
      <w:pPr>
        <w:pStyle w:val="Heading2"/>
        <w:rPr/>
      </w:pPr>
      <w:r>
        <w:rPr/>
      </w:r>
    </w:p>
    <w:tbl>
      <w:tblPr>
        <w:tblStyle w:val="Table26"/>
        <w:tblW w:w="9638" w:type="dxa"/>
        <w:jc w:val="left"/>
        <w:tblInd w:w="0" w:type="dxa"/>
        <w:tblLayout w:type="fixed"/>
        <w:tblCellMar>
          <w:top w:w="0" w:type="dxa"/>
          <w:left w:w="40" w:type="dxa"/>
          <w:bottom w:w="0" w:type="dxa"/>
          <w:right w:w="40" w:type="dxa"/>
        </w:tblCellMar>
        <w:tblLook w:val="0600"/>
      </w:tblPr>
      <w:tblGrid>
        <w:gridCol w:w="1313"/>
        <w:gridCol w:w="1239"/>
        <w:gridCol w:w="4885"/>
        <w:gridCol w:w="524"/>
        <w:gridCol w:w="1087"/>
        <w:gridCol w:w="589"/>
      </w:tblGrid>
      <w:tr>
        <w:trPr>
          <w:trHeight w:val="510" w:hRule="atLeast"/>
        </w:trPr>
        <w:tc>
          <w:tcPr>
            <w:tcW w:w="1313" w:type="dxa"/>
            <w:tcBorders>
              <w:top w:val="single" w:sz="6" w:space="0" w:color="CCCCCC"/>
              <w:left w:val="single" w:sz="6" w:space="0" w:color="CCCCCC"/>
              <w:bottom w:val="single" w:sz="6" w:space="0" w:color="CCCCCC"/>
              <w:right w:val="single" w:sz="6" w:space="0" w:color="CCCCCC"/>
            </w:tcBorders>
            <w:vAlign w:val="center"/>
          </w:tcPr>
          <w:p>
            <w:pPr>
              <w:pStyle w:val="normal1"/>
              <w:widowControl w:val="false"/>
              <w:spacing w:lineRule="auto" w:line="276"/>
              <w:jc w:val="right"/>
              <w:rPr>
                <w:rFonts w:ascii="Arial" w:hAnsi="Arial" w:eastAsia="Arial" w:cs="Arial"/>
                <w:sz w:val="20"/>
                <w:szCs w:val="20"/>
              </w:rPr>
            </w:pPr>
            <w:r>
              <w:rPr>
                <w:rFonts w:eastAsia="Arial" w:cs="Arial" w:ascii="Arial" w:hAnsi="Arial"/>
                <w:sz w:val="20"/>
                <w:szCs w:val="20"/>
              </w:rPr>
              <w:t>CURSO</w:t>
            </w:r>
          </w:p>
        </w:tc>
        <w:tc>
          <w:tcPr>
            <w:tcW w:w="1239" w:type="dxa"/>
            <w:tcBorders>
              <w:top w:val="single" w:sz="6" w:space="0" w:color="CCCCCC"/>
              <w:left w:val="single" w:sz="6" w:space="0" w:color="CCCCCC"/>
              <w:bottom w:val="single" w:sz="6" w:space="0" w:color="CCCCCC"/>
              <w:right w:val="single" w:sz="6" w:space="0" w:color="CCCCCC"/>
            </w:tcBorders>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1</w:t>
            </w:r>
          </w:p>
        </w:tc>
        <w:tc>
          <w:tcPr>
            <w:tcW w:w="7085" w:type="dxa"/>
            <w:gridSpan w:val="4"/>
            <w:tcBorders>
              <w:top w:val="single" w:sz="6" w:space="0" w:color="CCCCCC"/>
              <w:left w:val="single" w:sz="6" w:space="0" w:color="CCCCCC"/>
              <w:bottom w:val="single" w:sz="6" w:space="0" w:color="CCCCCC"/>
              <w:right w:val="single" w:sz="6" w:space="0" w:color="CCCCCC"/>
            </w:tcBorders>
            <w:vAlign w:val="center"/>
          </w:tcPr>
          <w:p>
            <w:pPr>
              <w:pStyle w:val="normal1"/>
              <w:widowControl w:val="false"/>
              <w:spacing w:lineRule="auto" w:line="276"/>
              <w:rPr>
                <w:rFonts w:ascii="Arial" w:hAnsi="Arial" w:eastAsia="Arial" w:cs="Arial"/>
                <w:sz w:val="20"/>
                <w:szCs w:val="20"/>
              </w:rPr>
            </w:pPr>
            <w:r>
              <w:rPr>
                <w:rFonts w:eastAsia="Arial" w:cs="Arial" w:ascii="Arial" w:hAnsi="Arial"/>
                <w:color w:val="0000FF"/>
                <w:sz w:val="20"/>
                <w:szCs w:val="20"/>
              </w:rPr>
              <w:t>C.F.G.S MANTENIMIENTO ELECTRÓNICO</w:t>
            </w:r>
          </w:p>
        </w:tc>
      </w:tr>
      <w:tr>
        <w:trPr>
          <w:trHeight w:val="510" w:hRule="atLeast"/>
        </w:trPr>
        <w:tc>
          <w:tcPr>
            <w:tcW w:w="2552" w:type="dxa"/>
            <w:gridSpan w:val="2"/>
            <w:tcBorders>
              <w:top w:val="single" w:sz="6" w:space="0" w:color="CCCCCC"/>
              <w:left w:val="single" w:sz="6" w:space="0" w:color="CCCCCC"/>
              <w:bottom w:val="single" w:sz="6" w:space="0" w:color="CCCCCC"/>
              <w:right w:val="single" w:sz="6" w:space="0" w:color="CCCCCC"/>
            </w:tcBorders>
            <w:shd w:fill="auto" w:val="clear"/>
            <w:vAlign w:val="center"/>
          </w:tcPr>
          <w:p>
            <w:pPr>
              <w:pStyle w:val="normal1"/>
              <w:widowControl w:val="false"/>
              <w:spacing w:lineRule="auto" w:line="276"/>
              <w:jc w:val="right"/>
              <w:rPr>
                <w:rFonts w:ascii="Arial" w:hAnsi="Arial" w:eastAsia="Arial" w:cs="Arial"/>
                <w:sz w:val="20"/>
                <w:szCs w:val="20"/>
              </w:rPr>
            </w:pPr>
            <w:r>
              <w:rPr>
                <w:rFonts w:eastAsia="Arial" w:cs="Arial" w:ascii="Arial" w:hAnsi="Arial"/>
                <w:sz w:val="20"/>
                <w:szCs w:val="20"/>
              </w:rPr>
              <w:t>Módulo:</w:t>
            </w:r>
          </w:p>
        </w:tc>
        <w:tc>
          <w:tcPr>
            <w:tcW w:w="7085" w:type="dxa"/>
            <w:gridSpan w:val="4"/>
            <w:tcBorders>
              <w:top w:val="single" w:sz="6" w:space="0" w:color="CCCCCC"/>
              <w:left w:val="single" w:sz="6" w:space="0" w:color="CCCCCC"/>
              <w:bottom w:val="single" w:sz="6" w:space="0" w:color="339966"/>
              <w:right w:val="single" w:sz="6" w:space="0" w:color="CCCCCC"/>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color w:val="0000FF"/>
                <w:sz w:val="20"/>
                <w:szCs w:val="20"/>
              </w:rPr>
              <w:t>Equipos Microprogramables</w:t>
            </w:r>
          </w:p>
        </w:tc>
      </w:tr>
      <w:tr>
        <w:trPr>
          <w:trHeight w:val="510" w:hRule="atLeast"/>
        </w:trPr>
        <w:tc>
          <w:tcPr>
            <w:tcW w:w="2552" w:type="dxa"/>
            <w:gridSpan w:val="2"/>
            <w:tcBorders>
              <w:top w:val="single" w:sz="6" w:space="0" w:color="CCCCCC"/>
              <w:left w:val="single" w:sz="6" w:space="0" w:color="CCCCCC"/>
              <w:bottom w:val="single" w:sz="6" w:space="0" w:color="CCCCCC"/>
              <w:right w:val="single" w:sz="6" w:space="0" w:color="339966"/>
            </w:tcBorders>
            <w:shd w:fill="auto" w:val="clear"/>
            <w:vAlign w:val="center"/>
          </w:tcPr>
          <w:p>
            <w:pPr>
              <w:pStyle w:val="normal1"/>
              <w:widowControl w:val="false"/>
              <w:spacing w:lineRule="auto" w:line="276"/>
              <w:jc w:val="right"/>
              <w:rPr>
                <w:rFonts w:ascii="Arial" w:hAnsi="Arial" w:eastAsia="Arial" w:cs="Arial"/>
                <w:sz w:val="20"/>
                <w:szCs w:val="20"/>
              </w:rPr>
            </w:pPr>
            <w:r>
              <w:rPr>
                <w:rFonts w:eastAsia="Arial" w:cs="Arial" w:ascii="Arial" w:hAnsi="Arial"/>
                <w:sz w:val="20"/>
                <w:szCs w:val="20"/>
              </w:rPr>
              <w:t>Nombre del Alumno:</w:t>
            </w:r>
          </w:p>
        </w:tc>
        <w:tc>
          <w:tcPr>
            <w:tcW w:w="7085" w:type="dxa"/>
            <w:gridSpan w:val="4"/>
            <w:tcBorders>
              <w:top w:val="single" w:sz="6" w:space="0" w:color="CCCCCC"/>
              <w:left w:val="single" w:sz="6" w:space="0" w:color="CCCCCC"/>
              <w:bottom w:val="single" w:sz="6" w:space="0" w:color="339966"/>
              <w:right w:val="single" w:sz="6" w:space="0" w:color="339966"/>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tcBorders>
              <w:top w:val="single" w:sz="6" w:space="0" w:color="CCCCCC"/>
              <w:left w:val="single" w:sz="6" w:space="0" w:color="CCCCCC"/>
              <w:bottom w:val="single" w:sz="6" w:space="0" w:color="000000"/>
              <w:right w:val="single" w:sz="6" w:space="0" w:color="CCCCCC"/>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tcBorders>
              <w:top w:val="single" w:sz="6" w:space="0" w:color="CCCCCC"/>
              <w:left w:val="single" w:sz="6" w:space="0" w:color="CCCCCC"/>
              <w:bottom w:val="single" w:sz="6" w:space="0" w:color="000000"/>
              <w:right w:val="single" w:sz="6" w:space="0" w:color="CCCCCC"/>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FF"/>
            </w:tcBorders>
            <w:shd w:fill="auto" w:val="clear"/>
            <w:vAlign w:val="center"/>
          </w:tcPr>
          <w:p>
            <w:pPr>
              <w:pStyle w:val="normal1"/>
              <w:widowControl w:val="false"/>
              <w:spacing w:lineRule="auto" w:line="276"/>
              <w:jc w:val="right"/>
              <w:rPr>
                <w:rFonts w:ascii="Arial" w:hAnsi="Arial" w:eastAsia="Arial" w:cs="Arial"/>
                <w:sz w:val="20"/>
                <w:szCs w:val="20"/>
              </w:rPr>
            </w:pPr>
            <w:r>
              <w:rPr>
                <w:rFonts w:eastAsia="Arial" w:cs="Arial" w:ascii="Arial" w:hAnsi="Arial"/>
                <w:sz w:val="20"/>
                <w:szCs w:val="20"/>
              </w:rPr>
              <w:t>Máxima puntuación:</w:t>
            </w:r>
          </w:p>
        </w:tc>
        <w:tc>
          <w:tcPr>
            <w:tcW w:w="524" w:type="dxa"/>
            <w:tcBorders>
              <w:top w:val="single" w:sz="6" w:space="0" w:color="CCCCCC"/>
              <w:left w:val="single" w:sz="6" w:space="0" w:color="CCCCCC"/>
              <w:bottom w:val="single" w:sz="6" w:space="0" w:color="0000FF"/>
              <w:right w:val="single" w:sz="6" w:space="0" w:color="0000FF"/>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b/>
                <w:sz w:val="22"/>
                <w:szCs w:val="22"/>
              </w:rPr>
              <w:t>10</w:t>
            </w:r>
          </w:p>
        </w:tc>
        <w:tc>
          <w:tcPr>
            <w:tcW w:w="1087" w:type="dxa"/>
            <w:tcBorders>
              <w:top w:val="single" w:sz="6" w:space="0" w:color="CCCCCC"/>
              <w:left w:val="single" w:sz="6" w:space="0" w:color="CCCCCC"/>
              <w:bottom w:val="single" w:sz="6" w:space="0" w:color="000000"/>
              <w:right w:val="single" w:sz="6" w:space="0" w:color="0000FF"/>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Nota total alumno:</w:t>
            </w:r>
          </w:p>
        </w:tc>
        <w:tc>
          <w:tcPr>
            <w:tcW w:w="589" w:type="dxa"/>
            <w:tcBorders>
              <w:top w:val="single" w:sz="6" w:space="0" w:color="CCCCCC"/>
              <w:left w:val="single" w:sz="6" w:space="0" w:color="CCCCCC"/>
              <w:bottom w:val="single" w:sz="6" w:space="0" w:color="0000FF"/>
              <w:right w:val="single" w:sz="6" w:space="0" w:color="0000FF"/>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b/>
                <w:sz w:val="22"/>
                <w:szCs w:val="22"/>
              </w:rPr>
              <w:t>0</w:t>
            </w:r>
          </w:p>
        </w:tc>
      </w:tr>
      <w:tr>
        <w:trPr>
          <w:trHeight w:val="255" w:hRule="atLeast"/>
        </w:trPr>
        <w:tc>
          <w:tcPr>
            <w:tcW w:w="1313" w:type="dxa"/>
            <w:tcBorders>
              <w:top w:val="single" w:sz="6" w:space="0" w:color="CCCCCC"/>
              <w:left w:val="single" w:sz="6" w:space="0" w:color="000000"/>
              <w:bottom w:val="single" w:sz="6" w:space="0" w:color="000000"/>
              <w:right w:val="single" w:sz="6" w:space="0" w:color="000000"/>
            </w:tcBorders>
            <w:shd w:fill="FFFFFF"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tcBorders>
              <w:top w:val="single" w:sz="6" w:space="0" w:color="CCCCCC"/>
              <w:left w:val="single" w:sz="6" w:space="0" w:color="CCCCCC"/>
              <w:bottom w:val="single" w:sz="6" w:space="0" w:color="000000"/>
              <w:right w:val="single" w:sz="6" w:space="0" w:color="000000"/>
            </w:tcBorders>
            <w:shd w:fill="FFFFFF"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FFFFFF"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24" w:type="dxa"/>
            <w:tcBorders>
              <w:top w:val="single" w:sz="6" w:space="0" w:color="CCCCCC"/>
              <w:left w:val="single" w:sz="6" w:space="0" w:color="CCCCCC"/>
              <w:bottom w:val="single" w:sz="6" w:space="0" w:color="000000"/>
              <w:right w:val="single" w:sz="6" w:space="0" w:color="000000"/>
            </w:tcBorders>
            <w:shd w:fill="FFFFFF"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087" w:type="dxa"/>
            <w:tcBorders>
              <w:top w:val="single" w:sz="6" w:space="0" w:color="CCCCCC"/>
              <w:left w:val="single" w:sz="6" w:space="0" w:color="CCCCCC"/>
              <w:bottom w:val="single" w:sz="6" w:space="0" w:color="000000"/>
              <w:right w:val="single" w:sz="6" w:space="0" w:color="000000"/>
            </w:tcBorders>
            <w:shd w:fill="FFFFFF"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FFFFFF"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tcBorders>
              <w:top w:val="single" w:sz="6" w:space="0" w:color="CCCCCC"/>
              <w:left w:val="single" w:sz="6" w:space="0" w:color="000000"/>
              <w:bottom w:val="single" w:sz="6" w:space="0" w:color="000000"/>
              <w:right w:val="single" w:sz="6" w:space="0" w:color="000000"/>
            </w:tcBorders>
            <w:shd w:fill="FFFFFF"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Unidad de Trabajo</w:t>
            </w:r>
          </w:p>
        </w:tc>
        <w:tc>
          <w:tcPr>
            <w:tcW w:w="1239" w:type="dxa"/>
            <w:tcBorders>
              <w:top w:val="single" w:sz="6" w:space="0" w:color="CCCCCC"/>
              <w:left w:val="single" w:sz="6" w:space="0" w:color="CCCCCC"/>
              <w:bottom w:val="single" w:sz="6" w:space="0" w:color="000000"/>
              <w:right w:val="single" w:sz="6" w:space="0" w:color="000000"/>
            </w:tcBorders>
            <w:shd w:fill="FFFFFF"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Resultados de Aprendizaje</w:t>
            </w:r>
          </w:p>
        </w:tc>
        <w:tc>
          <w:tcPr>
            <w:tcW w:w="4885" w:type="dxa"/>
            <w:tcBorders>
              <w:top w:val="single" w:sz="6" w:space="0" w:color="CCCCCC"/>
              <w:left w:val="single" w:sz="6" w:space="0" w:color="CCCCCC"/>
              <w:bottom w:val="single" w:sz="6" w:space="0" w:color="000000"/>
              <w:right w:val="single" w:sz="6" w:space="0" w:color="000000"/>
            </w:tcBorders>
            <w:shd w:fill="FFFFFF"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Criterios de Evaluación</w:t>
            </w:r>
          </w:p>
        </w:tc>
        <w:tc>
          <w:tcPr>
            <w:tcW w:w="524" w:type="dxa"/>
            <w:tcBorders>
              <w:top w:val="single" w:sz="6" w:space="0" w:color="CCCCCC"/>
              <w:left w:val="single" w:sz="6" w:space="0" w:color="CCCCCC"/>
              <w:bottom w:val="single" w:sz="6" w:space="0" w:color="000000"/>
              <w:right w:val="single" w:sz="6" w:space="0" w:color="000000"/>
            </w:tcBorders>
            <w:shd w:fill="FFFFFF"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Nota CE</w:t>
            </w:r>
          </w:p>
        </w:tc>
        <w:tc>
          <w:tcPr>
            <w:tcW w:w="1087" w:type="dxa"/>
            <w:tcBorders>
              <w:top w:val="single" w:sz="6" w:space="0" w:color="CCCCCC"/>
              <w:left w:val="single" w:sz="6" w:space="0" w:color="CCCCCC"/>
              <w:bottom w:val="single" w:sz="6" w:space="0" w:color="000000"/>
              <w:right w:val="single" w:sz="6" w:space="0" w:color="000000"/>
            </w:tcBorders>
            <w:shd w:fill="FFFFFF"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16"/>
                <w:szCs w:val="16"/>
              </w:rPr>
              <w:t>Dualizable</w:t>
            </w:r>
          </w:p>
        </w:tc>
        <w:tc>
          <w:tcPr>
            <w:tcW w:w="589" w:type="dxa"/>
            <w:tcBorders>
              <w:top w:val="single" w:sz="6" w:space="0" w:color="CCCCCC"/>
              <w:left w:val="single" w:sz="6" w:space="0" w:color="CCCCCC"/>
              <w:bottom w:val="single" w:sz="6" w:space="0" w:color="000000"/>
              <w:right w:val="single" w:sz="6" w:space="0" w:color="000000"/>
            </w:tcBorders>
            <w:shd w:fill="FFFFFF"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16"/>
                <w:szCs w:val="16"/>
              </w:rPr>
              <w:t>Nota Alumno</w:t>
            </w:r>
          </w:p>
        </w:tc>
      </w:tr>
      <w:tr>
        <w:trPr>
          <w:trHeight w:val="510" w:hRule="atLeast"/>
        </w:trPr>
        <w:tc>
          <w:tcPr>
            <w:tcW w:w="1313" w:type="dxa"/>
            <w:vMerge w:val="restart"/>
            <w:tcBorders>
              <w:top w:val="single" w:sz="6" w:space="0" w:color="CCCCCC"/>
              <w:left w:val="single" w:sz="6" w:space="0" w:color="000000"/>
              <w:bottom w:val="single" w:sz="6" w:space="0" w:color="000000"/>
              <w:right w:val="single" w:sz="6" w:space="0" w:color="000000"/>
            </w:tcBorders>
            <w:shd w:fill="auto" w:val="clear"/>
          </w:tcPr>
          <w:p>
            <w:pPr>
              <w:pStyle w:val="normal1"/>
              <w:widowControl w:val="false"/>
              <w:spacing w:lineRule="auto" w:line="276"/>
              <w:rPr>
                <w:sz w:val="20"/>
                <w:szCs w:val="20"/>
              </w:rPr>
            </w:pPr>
            <w:r>
              <w:rPr>
                <w:sz w:val="20"/>
                <w:szCs w:val="20"/>
              </w:rPr>
              <w:t>1. Identificación de componentes de electrónica digital, reconociendo sus características técnicas y su función en los circuitos.</w:t>
            </w:r>
          </w:p>
        </w:tc>
        <w:tc>
          <w:tcPr>
            <w:tcW w:w="1239" w:type="dxa"/>
            <w:vMerge w:val="restart"/>
            <w:tcBorders>
              <w:top w:val="single" w:sz="6" w:space="0" w:color="CCCCCC"/>
              <w:left w:val="single" w:sz="6" w:space="0" w:color="CCCCCC"/>
              <w:bottom w:val="single" w:sz="6" w:space="0" w:color="000000"/>
              <w:right w:val="single" w:sz="6" w:space="0" w:color="000000"/>
            </w:tcBorders>
            <w:shd w:fill="FFFFFF" w:val="clear"/>
          </w:tcPr>
          <w:p>
            <w:pPr>
              <w:pStyle w:val="normal1"/>
              <w:widowControl w:val="false"/>
              <w:spacing w:lineRule="auto" w:line="276"/>
              <w:rPr>
                <w:sz w:val="20"/>
                <w:szCs w:val="20"/>
              </w:rPr>
            </w:pPr>
            <w:r>
              <w:rPr>
                <w:sz w:val="20"/>
                <w:szCs w:val="20"/>
              </w:rPr>
              <w:t>1. Identifica componentes de electrónica digital, reconociendo sus características técnicas y su función en los circuitos.</w:t>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a) Se han relacionado las funciones lógicas fundamentales con los bloques funcionales digitales.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0,1</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b) Se han clasificado las diferentes familias lógicas.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765"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c) Se ha identificado la aplicación en equipos electrónicos de los integrados digitales.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0,3</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d) Se ha reconocido la función y la aplicación de cada uno de los diferentes tipos de circuitos combinacionales.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255"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e) Se ha relacionado la simbología electrónica en los esquemas.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765"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f) Se ha reconocido el funcionamiento de circuitos digitales secuenciales.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270" w:hRule="atLeast"/>
        </w:trPr>
        <w:tc>
          <w:tcPr>
            <w:tcW w:w="1313" w:type="dxa"/>
            <w:tcBorders>
              <w:top w:val="single" w:sz="6" w:space="0" w:color="CCCCCC"/>
              <w:left w:val="single" w:sz="6" w:space="0" w:color="000000"/>
              <w:bottom w:val="single" w:sz="6" w:space="0" w:color="000000"/>
              <w:right w:val="single" w:sz="6" w:space="0" w:color="000000"/>
            </w:tcBorders>
            <w:shd w:fill="FFFFCC" w:val="clear"/>
            <w:vAlign w:val="bottom"/>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tcBorders>
              <w:top w:val="single" w:sz="6" w:space="0" w:color="CCCCCC"/>
              <w:left w:val="single" w:sz="6" w:space="0" w:color="CCCCCC"/>
              <w:bottom w:val="single" w:sz="6" w:space="0" w:color="000000"/>
              <w:right w:val="single" w:sz="6" w:space="0" w:color="000000"/>
            </w:tcBorders>
            <w:shd w:fill="FFFFCC" w:val="clear"/>
            <w:vAlign w:val="bottom"/>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t>Total/RA</w:t>
            </w:r>
          </w:p>
        </w:tc>
        <w:tc>
          <w:tcPr>
            <w:tcW w:w="4885" w:type="dxa"/>
            <w:tcBorders>
              <w:top w:val="single" w:sz="6" w:space="0" w:color="CCCCCC"/>
              <w:left w:val="single" w:sz="6" w:space="0" w:color="CCCCCC"/>
              <w:bottom w:val="single" w:sz="6" w:space="0" w:color="000000"/>
              <w:right w:val="single" w:sz="6" w:space="0" w:color="000000"/>
            </w:tcBorders>
            <w:shd w:fill="FFFFCC" w:val="cle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24" w:type="dxa"/>
            <w:tcBorders>
              <w:top w:val="single" w:sz="6" w:space="0" w:color="CCCCCC"/>
              <w:left w:val="single" w:sz="6" w:space="0" w:color="CCCCCC"/>
              <w:bottom w:val="single" w:sz="6" w:space="0" w:color="000000"/>
              <w:right w:val="single" w:sz="6" w:space="0" w:color="000000"/>
            </w:tcBorders>
            <w:shd w:fill="FFFFCC"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1,5</w:t>
            </w:r>
          </w:p>
        </w:tc>
        <w:tc>
          <w:tcPr>
            <w:tcW w:w="1087" w:type="dxa"/>
            <w:tcBorders>
              <w:top w:val="single" w:sz="6" w:space="0" w:color="CCCCCC"/>
              <w:left w:val="single" w:sz="6" w:space="0" w:color="CCCCCC"/>
              <w:bottom w:val="single" w:sz="6" w:space="0" w:color="000000"/>
              <w:right w:val="single" w:sz="6" w:space="0" w:color="000000"/>
            </w:tcBorders>
            <w:shd w:fill="FFFFCC"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FFFFCC"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w:t>
            </w:r>
          </w:p>
        </w:tc>
      </w:tr>
      <w:tr>
        <w:trPr>
          <w:trHeight w:val="765" w:hRule="atLeast"/>
        </w:trPr>
        <w:tc>
          <w:tcPr>
            <w:tcW w:w="1313" w:type="dxa"/>
            <w:vMerge w:val="restart"/>
            <w:tcBorders>
              <w:top w:val="single" w:sz="6" w:space="0" w:color="CCCCCC"/>
              <w:left w:val="single" w:sz="6" w:space="0" w:color="000000"/>
              <w:bottom w:val="single" w:sz="6" w:space="0" w:color="000000"/>
              <w:right w:val="single" w:sz="6" w:space="0" w:color="000000"/>
            </w:tcBorders>
            <w:shd w:fill="auto" w:val="clear"/>
          </w:tcPr>
          <w:p>
            <w:pPr>
              <w:pStyle w:val="normal1"/>
              <w:widowControl w:val="false"/>
              <w:spacing w:lineRule="auto" w:line="276"/>
              <w:rPr>
                <w:sz w:val="20"/>
                <w:szCs w:val="20"/>
              </w:rPr>
            </w:pPr>
            <w:r>
              <w:rPr>
                <w:sz w:val="20"/>
                <w:szCs w:val="20"/>
              </w:rPr>
              <w:t>2. Montaje de circuitos digitales combinacionales, identificando componentes y bloques y verificando su funcionamiento.</w:t>
            </w:r>
          </w:p>
        </w:tc>
        <w:tc>
          <w:tcPr>
            <w:tcW w:w="1239" w:type="dxa"/>
            <w:vMerge w:val="restart"/>
            <w:tcBorders>
              <w:top w:val="single" w:sz="6" w:space="0" w:color="CCCCCC"/>
              <w:left w:val="single" w:sz="6" w:space="0" w:color="CCCCCC"/>
              <w:bottom w:val="single" w:sz="6" w:space="0" w:color="000000"/>
              <w:right w:val="single" w:sz="6" w:space="0" w:color="000000"/>
            </w:tcBorders>
            <w:shd w:fill="FFFFFF" w:val="clear"/>
          </w:tcPr>
          <w:p>
            <w:pPr>
              <w:pStyle w:val="normal1"/>
              <w:widowControl w:val="false"/>
              <w:spacing w:lineRule="auto" w:line="276"/>
              <w:rPr>
                <w:sz w:val="20"/>
                <w:szCs w:val="20"/>
              </w:rPr>
            </w:pPr>
            <w:r>
              <w:rPr>
                <w:sz w:val="20"/>
                <w:szCs w:val="20"/>
              </w:rPr>
              <w:t>2. Monta circuitos digitales combinacionales, identificando componentes y bloques y verificando su funcionamiento.</w:t>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a) Se han aplicado las técnicas de montaje de los integrados digitales combinacionales.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0,1</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765"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b) Se han identificado los bloques de los integrados.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0,1</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765"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c) Se han medido los parámetros de los circuitos digitales combinacionales montados.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765"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d) Se han comparado con los valores indicados en la documentación relacionada con el circuito.</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0,4</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e) Se han identificado las aplicaciones de estos circuitos en equipos y sistemas electrónicos.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0,4</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f) Se ha reconocido la función de cada componente.</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0,3</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255" w:hRule="atLeast"/>
        </w:trPr>
        <w:tc>
          <w:tcPr>
            <w:tcW w:w="1313" w:type="dxa"/>
            <w:tcBorders>
              <w:top w:val="single" w:sz="6" w:space="0" w:color="CCCCCC"/>
              <w:left w:val="single" w:sz="6" w:space="0" w:color="000000"/>
              <w:bottom w:val="single" w:sz="6" w:space="0" w:color="000000"/>
              <w:right w:val="single" w:sz="6" w:space="0" w:color="000000"/>
            </w:tcBorders>
            <w:shd w:fill="FFFFCC" w:val="clear"/>
            <w:vAlign w:val="bottom"/>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tcBorders>
              <w:top w:val="single" w:sz="6" w:space="0" w:color="CCCCCC"/>
              <w:left w:val="single" w:sz="6" w:space="0" w:color="CCCCCC"/>
              <w:bottom w:val="single" w:sz="6" w:space="0" w:color="000000"/>
              <w:right w:val="single" w:sz="6" w:space="0" w:color="000000"/>
            </w:tcBorders>
            <w:shd w:fill="FFFFCC" w:val="clear"/>
            <w:vAlign w:val="bottom"/>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t>Total/RA</w:t>
            </w:r>
          </w:p>
        </w:tc>
        <w:tc>
          <w:tcPr>
            <w:tcW w:w="4885" w:type="dxa"/>
            <w:tcBorders>
              <w:top w:val="single" w:sz="6" w:space="0" w:color="CCCCCC"/>
              <w:left w:val="single" w:sz="6" w:space="0" w:color="CCCCCC"/>
              <w:bottom w:val="single" w:sz="6" w:space="0" w:color="000000"/>
              <w:right w:val="single" w:sz="6" w:space="0" w:color="000000"/>
            </w:tcBorders>
            <w:shd w:fill="FFFFCC" w:val="cle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24" w:type="dxa"/>
            <w:tcBorders>
              <w:top w:val="single" w:sz="6" w:space="0" w:color="CCCCCC"/>
              <w:left w:val="single" w:sz="6" w:space="0" w:color="CCCCCC"/>
              <w:bottom w:val="single" w:sz="6" w:space="0" w:color="000000"/>
              <w:right w:val="single" w:sz="6" w:space="0" w:color="000000"/>
            </w:tcBorders>
            <w:shd w:fill="FFFFCC"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1,5</w:t>
            </w:r>
          </w:p>
        </w:tc>
        <w:tc>
          <w:tcPr>
            <w:tcW w:w="1087" w:type="dxa"/>
            <w:tcBorders>
              <w:top w:val="single" w:sz="6" w:space="0" w:color="CCCCCC"/>
              <w:left w:val="single" w:sz="6" w:space="0" w:color="CCCCCC"/>
              <w:bottom w:val="single" w:sz="6" w:space="0" w:color="000000"/>
              <w:right w:val="single" w:sz="6" w:space="0" w:color="000000"/>
            </w:tcBorders>
            <w:shd w:fill="FFFFCC"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FFFFCC"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w:t>
            </w:r>
          </w:p>
        </w:tc>
      </w:tr>
      <w:tr>
        <w:trPr>
          <w:trHeight w:val="510" w:hRule="atLeast"/>
        </w:trPr>
        <w:tc>
          <w:tcPr>
            <w:tcW w:w="1313" w:type="dxa"/>
            <w:vMerge w:val="restart"/>
            <w:tcBorders>
              <w:top w:val="single" w:sz="6" w:space="0" w:color="CCCCCC"/>
              <w:left w:val="single" w:sz="6" w:space="0" w:color="000000"/>
              <w:bottom w:val="single" w:sz="6" w:space="0" w:color="000000"/>
              <w:right w:val="single" w:sz="6" w:space="0" w:color="000000"/>
            </w:tcBorders>
            <w:shd w:fill="FFFFFF" w:val="clear"/>
          </w:tcPr>
          <w:p>
            <w:pPr>
              <w:pStyle w:val="normal1"/>
              <w:widowControl w:val="false"/>
              <w:spacing w:lineRule="auto" w:line="276"/>
              <w:rPr>
                <w:sz w:val="20"/>
                <w:szCs w:val="20"/>
              </w:rPr>
            </w:pPr>
            <w:r>
              <w:rPr>
                <w:sz w:val="20"/>
                <w:szCs w:val="20"/>
              </w:rPr>
              <w:t>3. Montaje de circuitos digitales secuenciales, reconociendo las características de</w:t>
            </w:r>
          </w:p>
          <w:p>
            <w:pPr>
              <w:pStyle w:val="normal1"/>
              <w:widowControl w:val="false"/>
              <w:spacing w:lineRule="auto" w:line="276"/>
              <w:rPr>
                <w:sz w:val="20"/>
                <w:szCs w:val="20"/>
              </w:rPr>
            </w:pPr>
            <w:r>
              <w:rPr>
                <w:sz w:val="20"/>
                <w:szCs w:val="20"/>
              </w:rPr>
              <w:t>componentes y bloques.</w:t>
            </w:r>
          </w:p>
        </w:tc>
        <w:tc>
          <w:tcPr>
            <w:tcW w:w="1239" w:type="dxa"/>
            <w:vMerge w:val="restart"/>
            <w:tcBorders>
              <w:top w:val="single" w:sz="6" w:space="0" w:color="CCCCCC"/>
              <w:left w:val="single" w:sz="6" w:space="0" w:color="CCCCCC"/>
              <w:bottom w:val="single" w:sz="6" w:space="0" w:color="000000"/>
              <w:right w:val="single" w:sz="6" w:space="0" w:color="000000"/>
            </w:tcBorders>
            <w:shd w:fill="FFFFFF" w:val="clear"/>
          </w:tcPr>
          <w:p>
            <w:pPr>
              <w:pStyle w:val="normal1"/>
              <w:widowControl w:val="false"/>
              <w:spacing w:lineRule="auto" w:line="276"/>
              <w:rPr>
                <w:sz w:val="20"/>
                <w:szCs w:val="20"/>
              </w:rPr>
            </w:pPr>
            <w:r>
              <w:rPr>
                <w:sz w:val="20"/>
                <w:szCs w:val="20"/>
              </w:rPr>
              <w:t>3. Monta circuitos digitales secuenciales, reconociendo las características de</w:t>
            </w:r>
          </w:p>
          <w:p>
            <w:pPr>
              <w:pStyle w:val="normal1"/>
              <w:widowControl w:val="false"/>
              <w:spacing w:lineRule="auto" w:line="276"/>
              <w:rPr>
                <w:sz w:val="20"/>
                <w:szCs w:val="20"/>
              </w:rPr>
            </w:pPr>
            <w:r>
              <w:rPr>
                <w:sz w:val="20"/>
                <w:szCs w:val="20"/>
              </w:rPr>
              <w:t>componentes y bloque y verificando su funcionamiento.</w:t>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a) Se han identificado los componentes electrónicos digitales con los bloques funcionales secuenciales (biestables, registros y contadores, entre otros).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b) Se ha determinado la secuencia lógica de funcionamiento del circuito.</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765"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c) Se ha montado el circuito electrónico digital secuencial con los componentes indicados en el esquema.</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255"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d) Se han reconocido los equipos de medida específicos en sistemas digitales secuenciales.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255"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e) Se han comprobado las señales de los circuitos digitales secuenciales.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f) Se han identificado las aplicaciones de esos circuitos en equipos y sistemas electrónicos.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255" w:hRule="atLeast"/>
        </w:trPr>
        <w:tc>
          <w:tcPr>
            <w:tcW w:w="1313" w:type="dxa"/>
            <w:tcBorders>
              <w:top w:val="single" w:sz="6" w:space="0" w:color="CCCCCC"/>
              <w:left w:val="single" w:sz="6" w:space="0" w:color="000000"/>
              <w:bottom w:val="single" w:sz="6" w:space="0" w:color="000000"/>
              <w:right w:val="single" w:sz="6" w:space="0" w:color="000000"/>
            </w:tcBorders>
            <w:shd w:fill="FFFFCC" w:val="clear"/>
            <w:vAlign w:val="bottom"/>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tcBorders>
              <w:top w:val="single" w:sz="6" w:space="0" w:color="CCCCCC"/>
              <w:left w:val="single" w:sz="6" w:space="0" w:color="CCCCCC"/>
              <w:bottom w:val="single" w:sz="6" w:space="0" w:color="000000"/>
              <w:right w:val="single" w:sz="6" w:space="0" w:color="000000"/>
            </w:tcBorders>
            <w:shd w:fill="FFFFCC" w:val="clear"/>
            <w:vAlign w:val="bottom"/>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t>Total/RA</w:t>
            </w:r>
          </w:p>
        </w:tc>
        <w:tc>
          <w:tcPr>
            <w:tcW w:w="4885" w:type="dxa"/>
            <w:tcBorders>
              <w:top w:val="single" w:sz="6" w:space="0" w:color="CCCCCC"/>
              <w:left w:val="single" w:sz="6" w:space="0" w:color="CCCCCC"/>
              <w:bottom w:val="single" w:sz="6" w:space="0" w:color="000000"/>
              <w:right w:val="single" w:sz="6" w:space="0" w:color="000000"/>
            </w:tcBorders>
            <w:shd w:fill="FFFFCC" w:val="cle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24" w:type="dxa"/>
            <w:tcBorders>
              <w:top w:val="single" w:sz="6" w:space="0" w:color="CCCCCC"/>
              <w:left w:val="single" w:sz="6" w:space="0" w:color="CCCCCC"/>
              <w:bottom w:val="single" w:sz="6" w:space="0" w:color="000000"/>
              <w:right w:val="single" w:sz="6" w:space="0" w:color="000000"/>
            </w:tcBorders>
            <w:shd w:fill="FFFFCC"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1,5</w:t>
            </w:r>
          </w:p>
        </w:tc>
        <w:tc>
          <w:tcPr>
            <w:tcW w:w="1087" w:type="dxa"/>
            <w:tcBorders>
              <w:top w:val="single" w:sz="6" w:space="0" w:color="CCCCCC"/>
              <w:left w:val="single" w:sz="6" w:space="0" w:color="CCCCCC"/>
              <w:bottom w:val="single" w:sz="6" w:space="0" w:color="000000"/>
              <w:right w:val="single" w:sz="6" w:space="0" w:color="000000"/>
            </w:tcBorders>
            <w:shd w:fill="FFFFCC"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FFFFCC"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w:t>
            </w:r>
          </w:p>
        </w:tc>
      </w:tr>
      <w:tr>
        <w:trPr>
          <w:trHeight w:val="765" w:hRule="atLeast"/>
        </w:trPr>
        <w:tc>
          <w:tcPr>
            <w:tcW w:w="1313" w:type="dxa"/>
            <w:vMerge w:val="restart"/>
            <w:tcBorders>
              <w:top w:val="single" w:sz="6" w:space="0" w:color="CCCCCC"/>
              <w:left w:val="single" w:sz="6" w:space="0" w:color="000000"/>
              <w:bottom w:val="single" w:sz="6" w:space="0" w:color="000000"/>
              <w:right w:val="single" w:sz="6" w:space="0" w:color="000000"/>
            </w:tcBorders>
            <w:shd w:fill="FFFFFF" w:val="clear"/>
          </w:tcPr>
          <w:p>
            <w:pPr>
              <w:pStyle w:val="normal1"/>
              <w:widowControl w:val="false"/>
              <w:spacing w:lineRule="auto" w:line="276"/>
              <w:rPr>
                <w:sz w:val="20"/>
                <w:szCs w:val="20"/>
              </w:rPr>
            </w:pPr>
            <w:r>
              <w:rPr>
                <w:sz w:val="20"/>
                <w:szCs w:val="20"/>
              </w:rPr>
              <w:t>4. Configuración de dispositivos, periféricos y auxiliares en sistemas microprocesados.</w:t>
            </w:r>
          </w:p>
        </w:tc>
        <w:tc>
          <w:tcPr>
            <w:tcW w:w="1239" w:type="dxa"/>
            <w:vMerge w:val="restart"/>
            <w:tcBorders>
              <w:top w:val="single" w:sz="6" w:space="0" w:color="CCCCCC"/>
              <w:left w:val="single" w:sz="6" w:space="0" w:color="CCCCCC"/>
              <w:bottom w:val="single" w:sz="6" w:space="0" w:color="000000"/>
              <w:right w:val="single" w:sz="6" w:space="0" w:color="000000"/>
            </w:tcBorders>
            <w:shd w:fill="FFFFFF" w:val="clear"/>
          </w:tcPr>
          <w:p>
            <w:pPr>
              <w:pStyle w:val="normal1"/>
              <w:widowControl w:val="false"/>
              <w:spacing w:lineRule="auto" w:line="276"/>
              <w:rPr>
                <w:sz w:val="20"/>
                <w:szCs w:val="20"/>
              </w:rPr>
            </w:pPr>
            <w:r>
              <w:rPr>
                <w:sz w:val="20"/>
                <w:szCs w:val="20"/>
              </w:rPr>
              <w:t>4. Configura dispositivos, periféricos y auxiliares en sistemas microprocesados,</w:t>
            </w:r>
          </w:p>
          <w:p>
            <w:pPr>
              <w:pStyle w:val="normal1"/>
              <w:widowControl w:val="false"/>
              <w:spacing w:lineRule="auto" w:line="276"/>
              <w:rPr>
                <w:sz w:val="20"/>
                <w:szCs w:val="20"/>
              </w:rPr>
            </w:pPr>
            <w:r>
              <w:rPr>
                <w:sz w:val="20"/>
                <w:szCs w:val="20"/>
              </w:rPr>
              <w:t>comprobando su funcionamiento y verificando sus prestaciones.</w:t>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a) Se han interpretado esquemas y bloques funcionales.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b) Se han identificado tipos de memoria (EPROM y RAM, entre otras).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c) Se han montado circuitos multivibradores, osciladores y circuitos PLL.</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255"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d) Se ha comprobado el funcionamiento de los conversores DC/AC.</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e) Se ha comprobado el funcionamiento de teclados y visualizadores, entre otros.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f) Se han configurado controladores de puertos de entrada y salidas digitales.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g) Se han configurado parámetros de funcionamiento de los periféricos y sistemas auxiliares.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255" w:hRule="atLeast"/>
        </w:trPr>
        <w:tc>
          <w:tcPr>
            <w:tcW w:w="1313" w:type="dxa"/>
            <w:tcBorders>
              <w:top w:val="single" w:sz="6" w:space="0" w:color="CCCCCC"/>
              <w:left w:val="single" w:sz="6" w:space="0" w:color="000000"/>
              <w:bottom w:val="single" w:sz="6" w:space="0" w:color="000000"/>
              <w:right w:val="single" w:sz="6" w:space="0" w:color="000000"/>
            </w:tcBorders>
            <w:shd w:fill="FFFFCC" w:val="clear"/>
            <w:vAlign w:val="bottom"/>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tcBorders>
              <w:top w:val="single" w:sz="6" w:space="0" w:color="CCCCCC"/>
              <w:left w:val="single" w:sz="6" w:space="0" w:color="CCCCCC"/>
              <w:bottom w:val="single" w:sz="6" w:space="0" w:color="000000"/>
              <w:right w:val="single" w:sz="6" w:space="0" w:color="000000"/>
            </w:tcBorders>
            <w:shd w:fill="FFFFCC" w:val="clear"/>
            <w:vAlign w:val="bottom"/>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t>Total/RA</w:t>
            </w:r>
          </w:p>
        </w:tc>
        <w:tc>
          <w:tcPr>
            <w:tcW w:w="4885" w:type="dxa"/>
            <w:tcBorders>
              <w:top w:val="single" w:sz="6" w:space="0" w:color="CCCCCC"/>
              <w:left w:val="single" w:sz="6" w:space="0" w:color="CCCCCC"/>
              <w:bottom w:val="single" w:sz="6" w:space="0" w:color="000000"/>
              <w:right w:val="single" w:sz="6" w:space="0" w:color="000000"/>
            </w:tcBorders>
            <w:shd w:fill="FFFFCC" w:val="cle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24" w:type="dxa"/>
            <w:tcBorders>
              <w:top w:val="single" w:sz="6" w:space="0" w:color="CCCCCC"/>
              <w:left w:val="single" w:sz="6" w:space="0" w:color="CCCCCC"/>
              <w:bottom w:val="single" w:sz="6" w:space="0" w:color="000000"/>
              <w:right w:val="single" w:sz="6" w:space="0" w:color="000000"/>
            </w:tcBorders>
            <w:shd w:fill="FFFFCC"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1,75</w:t>
            </w:r>
          </w:p>
        </w:tc>
        <w:tc>
          <w:tcPr>
            <w:tcW w:w="1087" w:type="dxa"/>
            <w:tcBorders>
              <w:top w:val="single" w:sz="6" w:space="0" w:color="CCCCCC"/>
              <w:left w:val="single" w:sz="6" w:space="0" w:color="CCCCCC"/>
              <w:bottom w:val="single" w:sz="6" w:space="0" w:color="000000"/>
              <w:right w:val="single" w:sz="6" w:space="0" w:color="000000"/>
            </w:tcBorders>
            <w:shd w:fill="FFFFCC"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FFFFCC"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w:t>
            </w:r>
          </w:p>
        </w:tc>
      </w:tr>
      <w:tr>
        <w:trPr>
          <w:trHeight w:val="510" w:hRule="atLeast"/>
        </w:trPr>
        <w:tc>
          <w:tcPr>
            <w:tcW w:w="1313" w:type="dxa"/>
            <w:vMerge w:val="restart"/>
            <w:tcBorders>
              <w:top w:val="single" w:sz="6" w:space="0" w:color="CCCCCC"/>
              <w:left w:val="single" w:sz="6" w:space="0" w:color="000000"/>
              <w:bottom w:val="single" w:sz="6" w:space="0" w:color="000000"/>
              <w:right w:val="single" w:sz="6" w:space="0" w:color="000000"/>
            </w:tcBorders>
            <w:shd w:fill="FFFFFF" w:val="clear"/>
          </w:tcPr>
          <w:p>
            <w:pPr>
              <w:pStyle w:val="normal1"/>
              <w:widowControl w:val="false"/>
              <w:spacing w:lineRule="auto" w:line="276"/>
              <w:rPr>
                <w:sz w:val="20"/>
                <w:szCs w:val="20"/>
              </w:rPr>
            </w:pPr>
            <w:r>
              <w:rPr>
                <w:sz w:val="20"/>
                <w:szCs w:val="20"/>
              </w:rPr>
              <w:t>5. Configuración de equipos digitales microprogramables</w:t>
            </w:r>
          </w:p>
        </w:tc>
        <w:tc>
          <w:tcPr>
            <w:tcW w:w="1239" w:type="dxa"/>
            <w:vMerge w:val="restart"/>
            <w:tcBorders>
              <w:top w:val="single" w:sz="6" w:space="0" w:color="CCCCCC"/>
              <w:left w:val="single" w:sz="6" w:space="0" w:color="CCCCCC"/>
              <w:bottom w:val="single" w:sz="6" w:space="0" w:color="000000"/>
              <w:right w:val="single" w:sz="6" w:space="0" w:color="000000"/>
            </w:tcBorders>
            <w:shd w:fill="FFFFFF" w:val="clear"/>
          </w:tcPr>
          <w:p>
            <w:pPr>
              <w:pStyle w:val="normal1"/>
              <w:widowControl w:val="false"/>
              <w:spacing w:lineRule="auto" w:line="276"/>
              <w:rPr>
                <w:sz w:val="20"/>
                <w:szCs w:val="20"/>
              </w:rPr>
            </w:pPr>
            <w:r>
              <w:rPr>
                <w:sz w:val="20"/>
                <w:szCs w:val="20"/>
              </w:rPr>
              <w:t>5. Configura equipos digitales microprogramables, programando funciones según su aplicación.</w:t>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a) Se ha identificado la estructura interna de un circuito microprocesado y la función de cada elemento.</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b) Se han distinguido tipos de circuitos microprogramables y sus aplicaciones.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sz w:val="20"/>
                <w:szCs w:val="20"/>
              </w:rPr>
              <w:t>x</w:t>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c) Se han elaborado y cargado programas de control.</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d) Se ha verificado el funcionamiento mediante herramientas software.</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sz w:val="20"/>
                <w:szCs w:val="20"/>
              </w:rPr>
              <w:t>x</w:t>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e) Se han montado circuitos microprogramables.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f) Se han medido los parámetros de entrada y salida.</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sz w:val="20"/>
                <w:szCs w:val="20"/>
              </w:rPr>
              <w:t>x</w:t>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g) Se ha verificado el funcionamiento del circuito microprogramable y sus elementos auxiliares.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h) Se han depurado disfunciones software en circuitos digitales microprogramables.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sz w:val="20"/>
                <w:szCs w:val="20"/>
              </w:rPr>
              <w:t>x</w:t>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255" w:hRule="atLeast"/>
        </w:trPr>
        <w:tc>
          <w:tcPr>
            <w:tcW w:w="1313" w:type="dxa"/>
            <w:tcBorders>
              <w:top w:val="single" w:sz="6" w:space="0" w:color="CCCCCC"/>
              <w:left w:val="single" w:sz="6" w:space="0" w:color="000000"/>
              <w:bottom w:val="single" w:sz="6" w:space="0" w:color="000000"/>
              <w:right w:val="single" w:sz="6" w:space="0" w:color="000000"/>
            </w:tcBorders>
            <w:shd w:fill="FFFFCC" w:val="clear"/>
            <w:vAlign w:val="bottom"/>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tcBorders>
              <w:top w:val="single" w:sz="6" w:space="0" w:color="CCCCCC"/>
              <w:left w:val="single" w:sz="6" w:space="0" w:color="CCCCCC"/>
              <w:bottom w:val="single" w:sz="6" w:space="0" w:color="000000"/>
              <w:right w:val="single" w:sz="6" w:space="0" w:color="000000"/>
            </w:tcBorders>
            <w:shd w:fill="FFFFCC" w:val="clear"/>
            <w:vAlign w:val="bottom"/>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t>Total/RA</w:t>
            </w:r>
          </w:p>
        </w:tc>
        <w:tc>
          <w:tcPr>
            <w:tcW w:w="4885" w:type="dxa"/>
            <w:tcBorders>
              <w:top w:val="single" w:sz="6" w:space="0" w:color="CCCCCC"/>
              <w:left w:val="single" w:sz="6" w:space="0" w:color="CCCCCC"/>
              <w:bottom w:val="single" w:sz="6" w:space="0" w:color="000000"/>
              <w:right w:val="single" w:sz="6" w:space="0" w:color="000000"/>
            </w:tcBorders>
            <w:shd w:fill="FFFFCC" w:val="cle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24" w:type="dxa"/>
            <w:tcBorders>
              <w:top w:val="single" w:sz="6" w:space="0" w:color="CCCCCC"/>
              <w:left w:val="single" w:sz="6" w:space="0" w:color="CCCCCC"/>
              <w:bottom w:val="single" w:sz="6" w:space="0" w:color="000000"/>
              <w:right w:val="single" w:sz="6" w:space="0" w:color="000000"/>
            </w:tcBorders>
            <w:shd w:fill="FFFFCC"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2</w:t>
            </w:r>
          </w:p>
        </w:tc>
        <w:tc>
          <w:tcPr>
            <w:tcW w:w="1087" w:type="dxa"/>
            <w:tcBorders>
              <w:top w:val="single" w:sz="6" w:space="0" w:color="CCCCCC"/>
              <w:left w:val="single" w:sz="6" w:space="0" w:color="CCCCCC"/>
              <w:bottom w:val="single" w:sz="6" w:space="0" w:color="000000"/>
              <w:right w:val="single" w:sz="6" w:space="0" w:color="000000"/>
            </w:tcBorders>
            <w:shd w:fill="FFFFCC"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FFFFCC"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w:t>
            </w:r>
          </w:p>
        </w:tc>
      </w:tr>
      <w:tr>
        <w:trPr>
          <w:trHeight w:val="510" w:hRule="atLeast"/>
        </w:trPr>
        <w:tc>
          <w:tcPr>
            <w:tcW w:w="1313" w:type="dxa"/>
            <w:vMerge w:val="restart"/>
            <w:tcBorders>
              <w:top w:val="single" w:sz="6" w:space="0" w:color="CCCCCC"/>
              <w:left w:val="single" w:sz="6" w:space="0" w:color="000000"/>
              <w:bottom w:val="single" w:sz="6" w:space="0" w:color="000000"/>
              <w:right w:val="single" w:sz="6" w:space="0" w:color="000000"/>
            </w:tcBorders>
            <w:shd w:fill="FFFFFF" w:val="clear"/>
          </w:tcPr>
          <w:p>
            <w:pPr>
              <w:pStyle w:val="normal1"/>
              <w:widowControl w:val="false"/>
              <w:spacing w:lineRule="auto" w:line="276"/>
              <w:rPr>
                <w:sz w:val="20"/>
                <w:szCs w:val="20"/>
              </w:rPr>
            </w:pPr>
            <w:r>
              <w:rPr>
                <w:sz w:val="20"/>
                <w:szCs w:val="20"/>
              </w:rPr>
              <w:t>6. Mantenimiento de equipos electrónicos microprogramables, subsanando averías y disfunciones.</w:t>
            </w:r>
          </w:p>
        </w:tc>
        <w:tc>
          <w:tcPr>
            <w:tcW w:w="1239" w:type="dxa"/>
            <w:vMerge w:val="restart"/>
            <w:tcBorders>
              <w:top w:val="single" w:sz="6" w:space="0" w:color="CCCCCC"/>
              <w:left w:val="single" w:sz="6" w:space="0" w:color="CCCCCC"/>
              <w:bottom w:val="single" w:sz="6" w:space="0" w:color="000000"/>
              <w:right w:val="single" w:sz="6" w:space="0" w:color="000000"/>
            </w:tcBorders>
            <w:shd w:fill="FFFFFF" w:val="clear"/>
          </w:tcPr>
          <w:p>
            <w:pPr>
              <w:pStyle w:val="normal1"/>
              <w:widowControl w:val="false"/>
              <w:spacing w:lineRule="auto" w:line="276"/>
              <w:rPr>
                <w:sz w:val="20"/>
                <w:szCs w:val="20"/>
              </w:rPr>
            </w:pPr>
            <w:r>
              <w:rPr>
                <w:sz w:val="20"/>
                <w:szCs w:val="20"/>
              </w:rPr>
              <w:t>6. Mantiene equipos electrónicos microprogramables, subsanando averías y disfunciones.</w:t>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a) Se han identificado los síntomas de la disfunción o avería (fallos de comunicación, bloqueos de programa y ausencia de señales de salida, entre otros).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sz w:val="20"/>
                <w:szCs w:val="20"/>
              </w:rPr>
              <w:t>x</w:t>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b) Se ha diagnosticado la avería de acuerdo con la disfunción encontrada (control de puertos, alimentación, fallo de programa e instrucciones erróneas, entre otros).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sz w:val="20"/>
                <w:szCs w:val="20"/>
              </w:rPr>
              <w:t>x</w:t>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c) Se han resuelto disfunciones en circuitos combinacionales y secuenciales.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d) Se han realizado medidas (oscilador de reloj, transmisión de datos y valores de entrada y salida, entre otros).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102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e) Se ha determinado la avería según los valores de los parámetros obtenidos.</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sz w:val="20"/>
                <w:szCs w:val="20"/>
              </w:rPr>
              <w:t>x</w:t>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765"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f) Se ha sustituido el componente o circuito digital responsable de la avería.</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510" w:hRule="atLeast"/>
        </w:trPr>
        <w:tc>
          <w:tcPr>
            <w:tcW w:w="1313" w:type="dxa"/>
            <w:vMerge w:val="continue"/>
            <w:tcBorders>
              <w:top w:val="single" w:sz="6" w:space="0" w:color="CCCCCC"/>
              <w:left w:val="single" w:sz="6" w:space="0" w:color="000000"/>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vMerge w:val="continue"/>
            <w:tcBorders>
              <w:top w:val="single" w:sz="6" w:space="0" w:color="CCCCCC"/>
              <w:left w:val="single" w:sz="6" w:space="0" w:color="CCCCCC"/>
              <w:bottom w:val="single" w:sz="6" w:space="0" w:color="000000"/>
              <w:right w:val="single" w:sz="6" w:space="0" w:color="000000"/>
            </w:tcBorders>
            <w:shd w:fill="auto" w:val="clear"/>
            <w:tcMar>
              <w:top w:w="100" w:type="dxa"/>
              <w:left w:w="100" w:type="dxa"/>
              <w:bottom w:w="100" w:type="dxa"/>
              <w:right w:w="100" w:type="dxa"/>
            </w:tcM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000000"/>
              <w:right w:val="single" w:sz="6" w:space="0" w:color="000000"/>
            </w:tcBorders>
            <w:shd w:fill="auto" w:val="clear"/>
          </w:tcPr>
          <w:p>
            <w:pPr>
              <w:pStyle w:val="normal1"/>
              <w:widowControl w:val="false"/>
              <w:spacing w:lineRule="auto" w:line="276"/>
              <w:rPr>
                <w:rFonts w:ascii="Arial" w:hAnsi="Arial" w:eastAsia="Arial" w:cs="Arial"/>
                <w:sz w:val="20"/>
                <w:szCs w:val="20"/>
              </w:rPr>
            </w:pPr>
            <w:r>
              <w:rPr>
                <w:sz w:val="20"/>
                <w:szCs w:val="20"/>
              </w:rPr>
              <w:t>g) Se ha reprogramado el circuito microprogramable.</w:t>
            </w:r>
          </w:p>
        </w:tc>
        <w:tc>
          <w:tcPr>
            <w:tcW w:w="524"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0,25</w:t>
            </w:r>
          </w:p>
        </w:tc>
        <w:tc>
          <w:tcPr>
            <w:tcW w:w="1087"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r>
        <w:trPr>
          <w:trHeight w:val="255" w:hRule="atLeast"/>
        </w:trPr>
        <w:tc>
          <w:tcPr>
            <w:tcW w:w="1313" w:type="dxa"/>
            <w:tcBorders>
              <w:top w:val="single" w:sz="6" w:space="0" w:color="CCCCCC"/>
              <w:left w:val="single" w:sz="6" w:space="0" w:color="000000"/>
              <w:bottom w:val="single" w:sz="6" w:space="0" w:color="000000"/>
              <w:right w:val="single" w:sz="6" w:space="0" w:color="000000"/>
            </w:tcBorders>
            <w:shd w:fill="FFFFCC" w:val="clear"/>
            <w:vAlign w:val="bottom"/>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tcBorders>
              <w:top w:val="single" w:sz="6" w:space="0" w:color="CCCCCC"/>
              <w:left w:val="single" w:sz="6" w:space="0" w:color="CCCCCC"/>
              <w:bottom w:val="single" w:sz="6" w:space="0" w:color="000000"/>
              <w:right w:val="single" w:sz="6" w:space="0" w:color="000000"/>
            </w:tcBorders>
            <w:shd w:fill="FFFFCC" w:val="clear"/>
            <w:vAlign w:val="bottom"/>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t>Total/RA</w:t>
            </w:r>
          </w:p>
        </w:tc>
        <w:tc>
          <w:tcPr>
            <w:tcW w:w="4885" w:type="dxa"/>
            <w:tcBorders>
              <w:top w:val="single" w:sz="6" w:space="0" w:color="CCCCCC"/>
              <w:left w:val="single" w:sz="6" w:space="0" w:color="CCCCCC"/>
              <w:bottom w:val="single" w:sz="6" w:space="0" w:color="000000"/>
              <w:right w:val="single" w:sz="6" w:space="0" w:color="000000"/>
            </w:tcBorders>
            <w:shd w:fill="FFFFCC" w:val="cle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24" w:type="dxa"/>
            <w:tcBorders>
              <w:top w:val="single" w:sz="6" w:space="0" w:color="CCCCCC"/>
              <w:left w:val="single" w:sz="6" w:space="0" w:color="CCCCCC"/>
              <w:bottom w:val="single" w:sz="6" w:space="0" w:color="000000"/>
              <w:right w:val="single" w:sz="6" w:space="0" w:color="000000"/>
            </w:tcBorders>
            <w:shd w:fill="FFFFCC"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1,75</w:t>
            </w:r>
          </w:p>
        </w:tc>
        <w:tc>
          <w:tcPr>
            <w:tcW w:w="1087" w:type="dxa"/>
            <w:tcBorders>
              <w:top w:val="single" w:sz="6" w:space="0" w:color="CCCCCC"/>
              <w:left w:val="single" w:sz="6" w:space="0" w:color="CCCCCC"/>
              <w:bottom w:val="single" w:sz="6" w:space="0" w:color="000000"/>
              <w:right w:val="single" w:sz="6" w:space="0" w:color="000000"/>
            </w:tcBorders>
            <w:shd w:fill="FFFFCC"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000000"/>
              <w:right w:val="single" w:sz="6" w:space="0" w:color="000000"/>
            </w:tcBorders>
            <w:shd w:fill="FFFFCC" w:val="clear"/>
            <w:vAlign w:val="center"/>
          </w:tcPr>
          <w:p>
            <w:pPr>
              <w:pStyle w:val="normal1"/>
              <w:widowControl w:val="false"/>
              <w:spacing w:lineRule="auto" w:line="276"/>
              <w:jc w:val="center"/>
              <w:rPr>
                <w:rFonts w:ascii="Arial" w:hAnsi="Arial" w:eastAsia="Arial" w:cs="Arial"/>
                <w:sz w:val="20"/>
                <w:szCs w:val="20"/>
              </w:rPr>
            </w:pPr>
            <w:r>
              <w:rPr>
                <w:rFonts w:eastAsia="Arial" w:cs="Arial" w:ascii="Arial" w:hAnsi="Arial"/>
                <w:sz w:val="20"/>
                <w:szCs w:val="20"/>
              </w:rPr>
              <w:t>0</w:t>
            </w:r>
          </w:p>
        </w:tc>
      </w:tr>
      <w:tr>
        <w:trPr>
          <w:trHeight w:val="255" w:hRule="atLeast"/>
        </w:trPr>
        <w:tc>
          <w:tcPr>
            <w:tcW w:w="1313" w:type="dxa"/>
            <w:tcBorders>
              <w:top w:val="single" w:sz="6" w:space="0" w:color="CCCCCC"/>
              <w:left w:val="single" w:sz="6" w:space="0" w:color="000000"/>
              <w:bottom w:val="single" w:sz="6" w:space="0" w:color="CCCCCC"/>
              <w:right w:val="single" w:sz="6" w:space="0" w:color="CCCCCC"/>
            </w:tcBorders>
            <w:shd w:fill="auto" w:val="clear"/>
            <w:vAlign w:val="bottom"/>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239" w:type="dxa"/>
            <w:tcBorders>
              <w:top w:val="single" w:sz="6" w:space="0" w:color="CCCCCC"/>
              <w:left w:val="single" w:sz="6" w:space="0" w:color="CCCCCC"/>
              <w:bottom w:val="single" w:sz="6" w:space="0" w:color="CCCCCC"/>
              <w:right w:val="single" w:sz="6" w:space="0" w:color="CCCCCC"/>
            </w:tcBorders>
            <w:shd w:fill="auto" w:val="clear"/>
            <w:vAlign w:val="bottom"/>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4885" w:type="dxa"/>
            <w:tcBorders>
              <w:top w:val="single" w:sz="6" w:space="0" w:color="CCCCCC"/>
              <w:left w:val="single" w:sz="6" w:space="0" w:color="CCCCCC"/>
              <w:bottom w:val="single" w:sz="6" w:space="0" w:color="CCCCCC"/>
              <w:right w:val="single" w:sz="6" w:space="0" w:color="CCCCCC"/>
            </w:tcBorders>
            <w:shd w:fill="auto" w:val="clea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24" w:type="dxa"/>
            <w:tcBorders>
              <w:top w:val="single" w:sz="6" w:space="0" w:color="CCCCCC"/>
              <w:left w:val="single" w:sz="6" w:space="0" w:color="CCCCCC"/>
              <w:bottom w:val="single" w:sz="6" w:space="0" w:color="CCCCCC"/>
              <w:right w:val="single" w:sz="6" w:space="0" w:color="CCCCCC"/>
            </w:tcBorders>
            <w:shd w:fill="auto" w:val="clear"/>
            <w:vAlign w:val="center"/>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1087" w:type="dxa"/>
            <w:tcBorders>
              <w:top w:val="single" w:sz="6" w:space="0" w:color="CCCCCC"/>
              <w:left w:val="single" w:sz="6" w:space="0" w:color="CCCCCC"/>
              <w:bottom w:val="single" w:sz="6" w:space="0" w:color="CCCCCC"/>
              <w:right w:val="single" w:sz="6" w:space="0" w:color="CCCCCC"/>
            </w:tcBorders>
            <w:shd w:fill="auto" w:val="clear"/>
            <w:vAlign w:val="bottom"/>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c>
          <w:tcPr>
            <w:tcW w:w="589" w:type="dxa"/>
            <w:tcBorders>
              <w:top w:val="single" w:sz="6" w:space="0" w:color="CCCCCC"/>
              <w:left w:val="single" w:sz="6" w:space="0" w:color="CCCCCC"/>
              <w:bottom w:val="single" w:sz="6" w:space="0" w:color="CCCCCC"/>
              <w:right w:val="single" w:sz="6" w:space="0" w:color="000000"/>
            </w:tcBorders>
            <w:shd w:fill="auto" w:val="clear"/>
            <w:vAlign w:val="bottom"/>
          </w:tcPr>
          <w:p>
            <w:pPr>
              <w:pStyle w:val="normal1"/>
              <w:widowControl w:val="false"/>
              <w:spacing w:lineRule="auto" w:line="276"/>
              <w:rPr>
                <w:rFonts w:ascii="Arial" w:hAnsi="Arial" w:eastAsia="Arial" w:cs="Arial"/>
                <w:sz w:val="20"/>
                <w:szCs w:val="20"/>
              </w:rPr>
            </w:pPr>
            <w:r>
              <w:rPr>
                <w:rFonts w:eastAsia="Arial" w:cs="Arial" w:ascii="Arial" w:hAnsi="Arial"/>
                <w:sz w:val="20"/>
                <w:szCs w:val="20"/>
              </w:rPr>
            </w:r>
          </w:p>
        </w:tc>
      </w:tr>
    </w:tbl>
    <w:p>
      <w:pPr>
        <w:pStyle w:val="Heading2"/>
        <w:rPr/>
      </w:pPr>
      <w:r>
        <w:rPr/>
      </w:r>
    </w:p>
    <w:p>
      <w:pPr>
        <w:pStyle w:val="Heading1"/>
        <w:rPr/>
      </w:pPr>
      <w:bookmarkStart w:id="60" w:name="_heading=h.jdjcnd8q5oi6"/>
      <w:bookmarkEnd w:id="60"/>
      <w:r>
        <w:rPr>
          <w:sz w:val="24"/>
          <w:szCs w:val="24"/>
        </w:rPr>
        <w:t xml:space="preserve">6.- METODOLOGÍA. </w:t>
      </w:r>
    </w:p>
    <w:p>
      <w:pPr>
        <w:pStyle w:val="Heading1"/>
        <w:rPr>
          <w:sz w:val="24"/>
          <w:szCs w:val="24"/>
        </w:rPr>
      </w:pPr>
      <w:r>
        <w:rPr>
          <w:sz w:val="24"/>
          <w:szCs w:val="24"/>
        </w:rPr>
        <w:t>MÉTODOS DE TRABAJO</w:t>
      </w:r>
    </w:p>
    <w:p>
      <w:pPr>
        <w:pStyle w:val="Heading2"/>
        <w:rPr>
          <w:sz w:val="24"/>
          <w:szCs w:val="24"/>
        </w:rPr>
      </w:pPr>
      <w:bookmarkStart w:id="61" w:name="_heading=h.40vc3i7fycnc"/>
      <w:bookmarkEnd w:id="61"/>
      <w:r>
        <w:rPr>
          <w:sz w:val="24"/>
          <w:szCs w:val="24"/>
        </w:rPr>
        <w:t>6.1.- Métodos de trabajo.</w:t>
      </w:r>
    </w:p>
    <w:p>
      <w:pPr>
        <w:pStyle w:val="normal1"/>
        <w:ind w:hanging="0" w:left="709"/>
        <w:jc w:val="both"/>
        <w:rPr/>
      </w:pPr>
      <w:r>
        <w:rPr>
          <w:rFonts w:eastAsia="Times New Roman" w:cs="Times New Roman"/>
          <w:color w:val="000000"/>
          <w:sz w:val="24"/>
          <w:szCs w:val="24"/>
        </w:rPr>
        <w:t>Los bloques de contenidos se han configurado en unidades de trabajo.</w:t>
      </w:r>
    </w:p>
    <w:p>
      <w:pPr>
        <w:pStyle w:val="normal1"/>
        <w:jc w:val="both"/>
        <w:rPr>
          <w:rFonts w:ascii="Times New Roman" w:hAnsi="Times New Roman" w:eastAsia="Times New Roman" w:cs="Times New Roman"/>
          <w:color w:val="000000"/>
          <w:sz w:val="24"/>
          <w:szCs w:val="24"/>
        </w:rPr>
      </w:pPr>
      <w:r>
        <w:rPr>
          <w:rFonts w:eastAsia="Times New Roman" w:cs="Times New Roman"/>
          <w:color w:val="000000"/>
          <w:sz w:val="24"/>
          <w:szCs w:val="24"/>
        </w:rPr>
        <w:tab/>
      </w:r>
    </w:p>
    <w:p>
      <w:pPr>
        <w:pStyle w:val="normal1"/>
        <w:ind w:firstLine="709"/>
        <w:jc w:val="both"/>
        <w:rPr/>
      </w:pPr>
      <w:r>
        <w:rPr>
          <w:rFonts w:eastAsia="Times New Roman" w:cs="Times New Roman"/>
          <w:color w:val="000000"/>
          <w:sz w:val="24"/>
          <w:szCs w:val="24"/>
        </w:rPr>
        <w:t>El estudio de cada unidad de trabajo se inicia con una ubicación por parte del profesor del tema a tratar dentro del marco del módulo. Se empieza con un repaso a los temas anteriores que deben servir de punto de partida para la unidad de trabajo, ya que cada unidad de trabajo necesita de unos conocimientos previos.</w:t>
      </w:r>
    </w:p>
    <w:p>
      <w:pPr>
        <w:pStyle w:val="normal1"/>
        <w:jc w:val="both"/>
        <w:rPr>
          <w:rFonts w:ascii="Times New Roman" w:hAnsi="Times New Roman" w:eastAsia="Times New Roman" w:cs="Times New Roman"/>
          <w:color w:val="000000"/>
          <w:sz w:val="24"/>
          <w:szCs w:val="24"/>
        </w:rPr>
      </w:pPr>
      <w:r>
        <w:rPr>
          <w:rFonts w:eastAsia="Times New Roman" w:cs="Times New Roman"/>
          <w:color w:val="000000"/>
          <w:sz w:val="24"/>
          <w:szCs w:val="24"/>
        </w:rPr>
        <w:tab/>
      </w:r>
    </w:p>
    <w:p>
      <w:pPr>
        <w:pStyle w:val="normal1"/>
        <w:ind w:firstLine="709"/>
        <w:jc w:val="both"/>
        <w:rPr/>
      </w:pPr>
      <w:r>
        <w:rPr>
          <w:rFonts w:eastAsia="Times New Roman" w:cs="Times New Roman"/>
          <w:color w:val="000000"/>
          <w:sz w:val="24"/>
          <w:szCs w:val="24"/>
        </w:rPr>
        <w:t>Una vez centrados en el tema, el profesor hará una exposición del mismo, aclarando las dudas que vayan surgiendo y realizando ejercicios de ejemplo.</w:t>
      </w:r>
    </w:p>
    <w:p>
      <w:pPr>
        <w:pStyle w:val="normal1"/>
        <w:jc w:val="both"/>
        <w:rPr>
          <w:rFonts w:ascii="Times New Roman" w:hAnsi="Times New Roman" w:eastAsia="Times New Roman" w:cs="Times New Roman"/>
          <w:color w:val="000000"/>
          <w:sz w:val="24"/>
          <w:szCs w:val="24"/>
        </w:rPr>
      </w:pPr>
      <w:r>
        <w:rPr>
          <w:rFonts w:eastAsia="Times New Roman" w:cs="Times New Roman"/>
          <w:color w:val="000000"/>
          <w:sz w:val="24"/>
          <w:szCs w:val="24"/>
        </w:rPr>
        <w:tab/>
      </w:r>
    </w:p>
    <w:p>
      <w:pPr>
        <w:pStyle w:val="normal1"/>
        <w:ind w:firstLine="709"/>
        <w:jc w:val="both"/>
        <w:rPr/>
      </w:pPr>
      <w:r>
        <w:rPr>
          <w:rFonts w:eastAsia="Times New Roman" w:cs="Times New Roman"/>
          <w:color w:val="000000"/>
          <w:sz w:val="24"/>
          <w:szCs w:val="24"/>
        </w:rPr>
        <w:t>A continuación, se realizarán una serie de ejercicios prácticos por parte del alumno. Cada uno de los ejercicios realizados por el alumno, habitualmente en pareja o en trío, será comprobado por el profesor y firmado como verificación posterior de su realización.</w:t>
      </w:r>
    </w:p>
    <w:p>
      <w:pPr>
        <w:pStyle w:val="normal1"/>
        <w:jc w:val="both"/>
        <w:rPr>
          <w:rFonts w:ascii="Times New Roman" w:hAnsi="Times New Roman" w:eastAsia="Times New Roman" w:cs="Times New Roman"/>
          <w:color w:val="000000"/>
          <w:sz w:val="24"/>
          <w:szCs w:val="24"/>
        </w:rPr>
      </w:pPr>
      <w:r>
        <w:rPr>
          <w:rFonts w:eastAsia="Times New Roman" w:cs="Times New Roman"/>
          <w:color w:val="000000"/>
          <w:sz w:val="24"/>
          <w:szCs w:val="24"/>
        </w:rPr>
        <w:tab/>
      </w:r>
    </w:p>
    <w:p>
      <w:pPr>
        <w:pStyle w:val="normal1"/>
        <w:ind w:firstLine="709"/>
        <w:jc w:val="both"/>
        <w:rPr/>
      </w:pPr>
      <w:r>
        <w:rPr>
          <w:rFonts w:eastAsia="Times New Roman" w:cs="Times New Roman"/>
          <w:color w:val="000000"/>
          <w:sz w:val="24"/>
          <w:szCs w:val="24"/>
        </w:rPr>
        <w:t>Cumplido el tiempo razonablemente previsto para la realización de los ejercicios se hará un ejercicio escrito de evaluación de la unidad de trabajo.</w:t>
      </w:r>
    </w:p>
    <w:p>
      <w:pPr>
        <w:pStyle w:val="normal1"/>
        <w:jc w:val="both"/>
        <w:rPr>
          <w:rFonts w:ascii="Times New Roman" w:hAnsi="Times New Roman" w:eastAsia="Times New Roman" w:cs="Times New Roman"/>
          <w:color w:val="000000"/>
          <w:sz w:val="24"/>
          <w:szCs w:val="24"/>
        </w:rPr>
      </w:pPr>
      <w:r>
        <w:rPr>
          <w:rFonts w:eastAsia="Times New Roman" w:cs="Times New Roman"/>
          <w:color w:val="000000"/>
          <w:sz w:val="24"/>
          <w:szCs w:val="24"/>
        </w:rPr>
        <w:tab/>
      </w:r>
    </w:p>
    <w:p>
      <w:pPr>
        <w:pStyle w:val="normal1"/>
        <w:ind w:firstLine="709"/>
        <w:jc w:val="both"/>
        <w:rPr/>
      </w:pPr>
      <w:r>
        <w:rPr>
          <w:rFonts w:eastAsia="Times New Roman" w:cs="Times New Roman"/>
          <w:color w:val="000000"/>
          <w:sz w:val="24"/>
          <w:szCs w:val="24"/>
        </w:rPr>
        <w:t>Los ejercicios de evaluación serán resueltos y expuestos en la clase posterior a su realización.</w:t>
      </w:r>
    </w:p>
    <w:p>
      <w:pPr>
        <w:pStyle w:val="Heading2"/>
        <w:rPr>
          <w:sz w:val="24"/>
          <w:szCs w:val="24"/>
        </w:rPr>
      </w:pPr>
      <w:bookmarkStart w:id="62" w:name="_heading=h.6ded2f9ar0i"/>
      <w:bookmarkEnd w:id="62"/>
      <w:r>
        <w:rPr>
          <w:sz w:val="24"/>
          <w:szCs w:val="24"/>
        </w:rPr>
        <w:t>6.2.- Agrupamientos.</w:t>
      </w:r>
    </w:p>
    <w:p>
      <w:pPr>
        <w:pStyle w:val="normal1"/>
        <w:ind w:firstLine="720"/>
        <w:jc w:val="both"/>
        <w:rPr/>
      </w:pPr>
      <w:r>
        <w:rPr/>
        <w:t>Al principio de curso se harán grupos de 2 alumnos (dependiendo de los grupos si no hay más puestos de trabajo). A cada grupo se le adjudicará un puesto de trabajo y una taquilla para guardar sus materiales. Cada grupo será responsable del material asignado por el profesor, como ordenador, teclado, ratón, osciloscopio, entrenador, fuente de alimentación, generador de funciones, taquilla, cables, componentes electrónicos, etc.</w:t>
      </w:r>
    </w:p>
    <w:p>
      <w:pPr>
        <w:pStyle w:val="normal1"/>
        <w:jc w:val="both"/>
        <w:rPr/>
      </w:pPr>
      <w:r>
        <w:rPr/>
        <w:tab/>
      </w:r>
    </w:p>
    <w:p>
      <w:pPr>
        <w:pStyle w:val="Heading2"/>
        <w:rPr>
          <w:sz w:val="24"/>
          <w:szCs w:val="24"/>
        </w:rPr>
      </w:pPr>
      <w:bookmarkStart w:id="63" w:name="_heading=h.fhe7bp3tcihu"/>
      <w:bookmarkEnd w:id="63"/>
      <w:r>
        <w:rPr>
          <w:sz w:val="24"/>
          <w:szCs w:val="24"/>
        </w:rPr>
        <w:t>6.3.- Espacios.</w:t>
      </w:r>
    </w:p>
    <w:p>
      <w:pPr>
        <w:pStyle w:val="normal1"/>
        <w:jc w:val="both"/>
        <w:rPr/>
      </w:pPr>
      <w:r>
        <w:rPr/>
        <w:t>Las clases de este módulo se impartirán en un laboratorio que consta de la siguiente distribución:</w:t>
      </w:r>
    </w:p>
    <w:p>
      <w:pPr>
        <w:pStyle w:val="normal1"/>
        <w:jc w:val="both"/>
        <w:rPr/>
      </w:pPr>
      <w:r>
        <w:rPr/>
      </w:r>
    </w:p>
    <w:p>
      <w:pPr>
        <w:pStyle w:val="normal1"/>
        <w:ind w:hanging="0" w:left="709"/>
        <w:jc w:val="both"/>
        <w:rPr/>
      </w:pPr>
      <w:r>
        <w:rPr/>
        <w:t>- Aula técnica: parte del laboratorio que tiene las sillas y mesas para las explicaciones teóricas.</w:t>
      </w:r>
    </w:p>
    <w:p>
      <w:pPr>
        <w:pStyle w:val="normal1"/>
        <w:ind w:hanging="0" w:left="709"/>
        <w:jc w:val="both"/>
        <w:rPr/>
      </w:pPr>
      <w:r>
        <w:rPr/>
        <w:t>- Puestos de trabajo: compuesto por mesas a media altura para poder realizar todos los procesos de montaje y medida, sillas para los alumnos más altos. En dichos puestos estará colocado el ordenador, teclado, ratón, osciloscopio, fuente de alimentación, generadores de funciones, entrenadores y todo el material que haga falta para realizar las prácticas.</w:t>
      </w:r>
    </w:p>
    <w:p>
      <w:pPr>
        <w:pStyle w:val="normal1"/>
        <w:ind w:hanging="0" w:left="709"/>
        <w:jc w:val="both"/>
        <w:rPr/>
      </w:pPr>
      <w:r>
        <w:rPr/>
        <w:t>- Armarios con los componentes electrónicos: resistencias, condensadores, potenciómetros, diodos, transistores, reguladores, operacionales, etc.</w:t>
      </w:r>
    </w:p>
    <w:p>
      <w:pPr>
        <w:pStyle w:val="normal1"/>
        <w:ind w:hanging="0" w:left="709"/>
        <w:jc w:val="both"/>
        <w:rPr/>
      </w:pPr>
      <w:r>
        <w:rPr/>
        <w:t>- Puesto del profesor: mesa, silla, ordenador y mando a distancia para controlar el proyector.</w:t>
      </w:r>
    </w:p>
    <w:p>
      <w:pPr>
        <w:pStyle w:val="normal1"/>
        <w:ind w:hanging="0" w:left="709"/>
        <w:jc w:val="both"/>
        <w:rPr/>
      </w:pPr>
      <w:r>
        <w:rPr/>
        <w:t>- Pizarras, borrador, tizas y rotuladores para la pizarra blanca.</w:t>
      </w:r>
    </w:p>
    <w:p>
      <w:pPr>
        <w:pStyle w:val="normal1"/>
        <w:ind w:hanging="0" w:left="709"/>
        <w:jc w:val="both"/>
        <w:rPr/>
      </w:pPr>
      <w:r>
        <w:rPr/>
        <w:t>- Diversos armarios para guardar diferentes materiales.</w:t>
      </w:r>
    </w:p>
    <w:p>
      <w:pPr>
        <w:pStyle w:val="Heading1"/>
        <w:rPr>
          <w:sz w:val="24"/>
          <w:szCs w:val="24"/>
        </w:rPr>
      </w:pPr>
      <w:bookmarkStart w:id="64" w:name="_heading=h.qa5kg9s5483"/>
      <w:bookmarkEnd w:id="64"/>
      <w:r>
        <w:rPr>
          <w:sz w:val="24"/>
          <w:szCs w:val="24"/>
        </w:rPr>
        <w:t>7.- INSTRUMENTOS Y PROCEDIMIENTOS DE EVALUACIÓN</w:t>
      </w:r>
    </w:p>
    <w:p>
      <w:pPr>
        <w:pStyle w:val="normal1"/>
        <w:ind w:firstLine="720"/>
        <w:jc w:val="both"/>
        <w:rPr/>
      </w:pPr>
      <w:r>
        <w:rPr>
          <w:rFonts w:eastAsia="Times New Roman" w:cs="Times New Roman"/>
          <w:color w:val="000000"/>
          <w:sz w:val="24"/>
          <w:szCs w:val="24"/>
        </w:rPr>
        <w:t>Evaluación inicial. En la primera toma de contacto con los alumnos se realizarán las presentaciones, se les expondrá la presente programación y se llevará a cabo una evaluación de los conocimientos previos del alumnado.</w:t>
      </w:r>
    </w:p>
    <w:p>
      <w:pPr>
        <w:pStyle w:val="normal1"/>
        <w:jc w:val="both"/>
        <w:rPr>
          <w:rFonts w:ascii="Times New Roman" w:hAnsi="Times New Roman" w:eastAsia="Times New Roman" w:cs="Times New Roman"/>
          <w:color w:val="000000"/>
          <w:sz w:val="24"/>
          <w:szCs w:val="24"/>
        </w:rPr>
      </w:pPr>
      <w:r>
        <w:rPr>
          <w:rFonts w:eastAsia="Times New Roman" w:cs="Times New Roman"/>
          <w:color w:val="000000"/>
          <w:sz w:val="24"/>
          <w:szCs w:val="24"/>
        </w:rPr>
        <w:tab/>
      </w:r>
    </w:p>
    <w:p>
      <w:pPr>
        <w:pStyle w:val="normal1"/>
        <w:ind w:firstLine="720"/>
        <w:jc w:val="both"/>
        <w:rPr/>
      </w:pPr>
      <w:r>
        <w:rPr>
          <w:rFonts w:eastAsia="Times New Roman" w:cs="Times New Roman"/>
          <w:color w:val="000000"/>
          <w:sz w:val="24"/>
          <w:szCs w:val="24"/>
        </w:rPr>
        <w:t>El procedimiento para evaluar la capacitación de los alumnos, comprenderá los siguientes aspectos:</w:t>
      </w:r>
    </w:p>
    <w:p>
      <w:pPr>
        <w:pStyle w:val="normal1"/>
        <w:jc w:val="both"/>
        <w:rPr/>
      </w:pPr>
      <w:r>
        <w:rPr>
          <w:rFonts w:eastAsia="Times New Roman" w:cs="Times New Roman"/>
          <w:color w:val="000000"/>
          <w:sz w:val="24"/>
          <w:szCs w:val="24"/>
        </w:rPr>
        <w:tab/>
        <w:t>1. Seguimiento de los trabajos realizados en el laboratorio a lo largo del período lectivo a considerar.</w:t>
      </w:r>
    </w:p>
    <w:p>
      <w:pPr>
        <w:pStyle w:val="normal1"/>
        <w:jc w:val="both"/>
        <w:rPr>
          <w:rFonts w:ascii="Times New Roman" w:hAnsi="Times New Roman" w:eastAsia="Times New Roman" w:cs="Times New Roman"/>
          <w:color w:val="000000"/>
          <w:sz w:val="24"/>
          <w:szCs w:val="24"/>
        </w:rPr>
      </w:pPr>
      <w:r>
        <w:rPr>
          <w:rFonts w:eastAsia="Times New Roman" w:cs="Times New Roman"/>
          <w:color w:val="000000"/>
          <w:sz w:val="24"/>
          <w:szCs w:val="24"/>
        </w:rPr>
        <w:tab/>
      </w:r>
    </w:p>
    <w:p>
      <w:pPr>
        <w:pStyle w:val="normal1"/>
        <w:ind w:firstLine="720"/>
        <w:jc w:val="both"/>
        <w:rPr/>
      </w:pPr>
      <w:r>
        <w:rPr>
          <w:rFonts w:eastAsia="Times New Roman" w:cs="Times New Roman"/>
          <w:color w:val="000000"/>
          <w:sz w:val="24"/>
          <w:szCs w:val="24"/>
        </w:rPr>
        <w:t>2. Resultados obtenidos en las pruebas escritas u orales, que será una por cada unidad de trabajo.</w:t>
      </w:r>
    </w:p>
    <w:p>
      <w:pPr>
        <w:pStyle w:val="normal1"/>
        <w:jc w:val="both"/>
        <w:rPr>
          <w:rFonts w:ascii="Times New Roman" w:hAnsi="Times New Roman" w:eastAsia="Times New Roman" w:cs="Times New Roman"/>
          <w:color w:val="000000"/>
          <w:sz w:val="24"/>
          <w:szCs w:val="24"/>
        </w:rPr>
      </w:pPr>
      <w:r>
        <w:rPr>
          <w:rFonts w:eastAsia="Times New Roman" w:cs="Times New Roman"/>
          <w:color w:val="000000"/>
          <w:sz w:val="24"/>
          <w:szCs w:val="24"/>
        </w:rPr>
        <w:tab/>
      </w:r>
    </w:p>
    <w:p>
      <w:pPr>
        <w:pStyle w:val="normal1"/>
        <w:ind w:firstLine="720"/>
        <w:jc w:val="both"/>
        <w:rPr/>
      </w:pPr>
      <w:r>
        <w:rPr>
          <w:rFonts w:eastAsia="Times New Roman" w:cs="Times New Roman"/>
          <w:color w:val="000000"/>
          <w:sz w:val="24"/>
          <w:szCs w:val="24"/>
        </w:rPr>
        <w:t>3. La actitud del alumno, para lo que se considerará el tiempo empleado en la ejecución y entrega de los trabajos encomendados.</w:t>
      </w:r>
    </w:p>
    <w:p>
      <w:pPr>
        <w:pStyle w:val="normal1"/>
        <w:spacing w:lineRule="auto" w:line="276"/>
        <w:jc w:val="both"/>
        <w:rPr>
          <w:rFonts w:ascii="Times New Roman" w:hAnsi="Times New Roman" w:eastAsia="Times New Roman" w:cs="Times New Roman"/>
          <w:color w:val="000000"/>
          <w:sz w:val="24"/>
          <w:szCs w:val="24"/>
        </w:rPr>
      </w:pPr>
      <w:r>
        <w:rPr>
          <w:rFonts w:eastAsia="Times New Roman" w:cs="Times New Roman"/>
          <w:color w:val="000000"/>
          <w:sz w:val="24"/>
          <w:szCs w:val="24"/>
        </w:rPr>
        <w:tab/>
      </w:r>
    </w:p>
    <w:p>
      <w:pPr>
        <w:pStyle w:val="normal1"/>
        <w:spacing w:lineRule="auto" w:line="276"/>
        <w:ind w:firstLine="720"/>
        <w:jc w:val="both"/>
        <w:rPr/>
      </w:pPr>
      <w:r>
        <w:rPr>
          <w:rFonts w:eastAsia="Times New Roman" w:cs="Times New Roman"/>
          <w:color w:val="000000"/>
          <w:sz w:val="24"/>
          <w:szCs w:val="24"/>
        </w:rPr>
        <w:t>Se realizarán dos evaluaciones parciales y las ordinarias de 1ª y 2ª. Esta última cuando no se haya superado el módulo en la 1ª ordinaria.</w:t>
      </w:r>
    </w:p>
    <w:p>
      <w:pPr>
        <w:pStyle w:val="normal1"/>
        <w:spacing w:lineRule="auto" w:line="276"/>
        <w:jc w:val="both"/>
        <w:rPr>
          <w:rFonts w:ascii="Times New Roman" w:hAnsi="Times New Roman" w:eastAsia="Times New Roman" w:cs="Times New Roman"/>
          <w:color w:val="000000"/>
          <w:sz w:val="24"/>
          <w:szCs w:val="24"/>
        </w:rPr>
      </w:pPr>
      <w:r>
        <w:rPr>
          <w:rFonts w:eastAsia="Times New Roman" w:cs="Times New Roman"/>
          <w:color w:val="000000"/>
          <w:sz w:val="24"/>
          <w:szCs w:val="24"/>
        </w:rPr>
        <w:tab/>
      </w:r>
    </w:p>
    <w:p>
      <w:pPr>
        <w:pStyle w:val="normal1"/>
        <w:spacing w:lineRule="auto" w:line="276"/>
        <w:ind w:firstLine="720"/>
        <w:jc w:val="both"/>
        <w:rPr>
          <w:rFonts w:ascii="Times New Roman" w:hAnsi="Times New Roman" w:eastAsia="Times New Roman" w:cs="Times New Roman"/>
          <w:color w:val="000000"/>
          <w:sz w:val="24"/>
          <w:szCs w:val="24"/>
        </w:rPr>
      </w:pPr>
      <w:r>
        <w:rPr>
          <w:rFonts w:eastAsia="Times New Roman" w:cs="Times New Roman"/>
          <w:color w:val="000000"/>
          <w:sz w:val="24"/>
          <w:szCs w:val="24"/>
        </w:rPr>
        <w:t>Para cada unidad de trabajo se dará una calificación parcial, con la posibilidad de recuperación en las mismas condiciones que la prueba escrita de cada unidad de trabajo. En junio se podrá hacer una recuperación global en caso de haber suspendido varias unidades de trabajo.</w:t>
      </w:r>
    </w:p>
    <w:p>
      <w:pPr>
        <w:pStyle w:val="normal1"/>
        <w:spacing w:lineRule="auto" w:line="276"/>
        <w:ind w:firstLine="720"/>
        <w:jc w:val="both"/>
        <w:rPr/>
      </w:pPr>
      <w:r>
        <w:rPr/>
      </w:r>
    </w:p>
    <w:p>
      <w:pPr>
        <w:pStyle w:val="Heading1"/>
        <w:rPr>
          <w:sz w:val="24"/>
          <w:szCs w:val="24"/>
        </w:rPr>
      </w:pPr>
      <w:bookmarkStart w:id="65" w:name="_heading=h.5fgwubmohmm"/>
      <w:bookmarkEnd w:id="65"/>
      <w:r>
        <w:rPr>
          <w:sz w:val="24"/>
          <w:szCs w:val="24"/>
        </w:rPr>
        <w:t>8.- SISTEMAS DE CALIFICACIÓN</w:t>
      </w:r>
    </w:p>
    <w:p>
      <w:pPr>
        <w:pStyle w:val="Heading2"/>
        <w:rPr>
          <w:sz w:val="24"/>
          <w:szCs w:val="24"/>
        </w:rPr>
      </w:pPr>
      <w:bookmarkStart w:id="66" w:name="_heading=h.hw0rtagnomth"/>
      <w:bookmarkEnd w:id="66"/>
      <w:r>
        <w:rPr>
          <w:sz w:val="24"/>
          <w:szCs w:val="24"/>
        </w:rPr>
        <w:t>8.1.- Criterios de calificación y recuperación.</w:t>
      </w:r>
    </w:p>
    <w:p>
      <w:pPr>
        <w:pStyle w:val="normal1"/>
        <w:rPr/>
      </w:pPr>
      <w:r>
        <w:rPr/>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426"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Se trata de un tipo de evaluación compleja, en la que nos apoyaremos en el diseño curricular del módulo profesional, teniendo en cuenta las capacidades que han de ser adquiridas por los alumnos, representadas mediante los resultados de aprendizaje y sus criterios de evaluación.</w:t>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426"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426"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Los criterios de evaluación se han dividido en criterios básicos o no básicos en función de varios parámetros: </w:t>
      </w:r>
    </w:p>
    <w:p>
      <w:pPr>
        <w:pStyle w:val="normal1"/>
        <w:keepNext w:val="false"/>
        <w:keepLines w:val="false"/>
        <w:pageBreakBefore w:val="false"/>
        <w:widowControl/>
        <w:numPr>
          <w:ilvl w:val="0"/>
          <w:numId w:val="4"/>
        </w:numPr>
        <w:pBdr/>
        <w:shd w:val="clear" w:fill="auto"/>
        <w:tabs>
          <w:tab w:val="clear" w:pos="720"/>
          <w:tab w:val="center" w:pos="4419" w:leader="none"/>
          <w:tab w:val="right" w:pos="8838" w:leader="none"/>
        </w:tabs>
        <w:spacing w:lineRule="auto" w:line="240" w:before="0" w:after="0"/>
        <w:ind w:hanging="360" w:left="1134"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si se refieren a contenidos que se repiten en otras unidades.</w:t>
      </w:r>
    </w:p>
    <w:p>
      <w:pPr>
        <w:pStyle w:val="normal1"/>
        <w:keepNext w:val="false"/>
        <w:keepLines w:val="false"/>
        <w:pageBreakBefore w:val="false"/>
        <w:widowControl/>
        <w:numPr>
          <w:ilvl w:val="0"/>
          <w:numId w:val="4"/>
        </w:numPr>
        <w:pBdr/>
        <w:shd w:val="clear" w:fill="auto"/>
        <w:tabs>
          <w:tab w:val="clear" w:pos="720"/>
          <w:tab w:val="center" w:pos="4419" w:leader="none"/>
          <w:tab w:val="right" w:pos="8838" w:leader="none"/>
        </w:tabs>
        <w:spacing w:lineRule="auto" w:line="240" w:before="0" w:after="0"/>
        <w:ind w:hanging="360" w:left="1134"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si son criterios que complementan otros criterios fundamentales de la unidad.</w:t>
      </w:r>
    </w:p>
    <w:p>
      <w:pPr>
        <w:pStyle w:val="normal1"/>
        <w:keepNext w:val="false"/>
        <w:keepLines w:val="false"/>
        <w:pageBreakBefore w:val="false"/>
        <w:widowControl/>
        <w:numPr>
          <w:ilvl w:val="0"/>
          <w:numId w:val="4"/>
        </w:numPr>
        <w:pBdr/>
        <w:shd w:val="clear" w:fill="auto"/>
        <w:tabs>
          <w:tab w:val="clear" w:pos="720"/>
          <w:tab w:val="center" w:pos="4419" w:leader="none"/>
          <w:tab w:val="right" w:pos="8838" w:leader="none"/>
        </w:tabs>
        <w:spacing w:lineRule="auto" w:line="240" w:before="0" w:after="0"/>
        <w:ind w:hanging="360" w:left="1134"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si han sido vistos en otros módulos, etc.</w:t>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426"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426"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426"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Al inicio de cada UT, se facilitará un documento donde se recojan los CE/RA que se van a trabajar, su peso específico y la herramienta de evaluación que servirá como medio para determinar el grado de consecución de los contenidos.</w:t>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426"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426"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Los criterios de evaluación (C. E.) de cada una de las actividades evaluables, prácticas, trabajos y pruebas escritas, serán informados al alumno junto al enunciado correspondiente.</w:t>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426"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426"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A la hora de calificar una práctica, el profesor podrá solicitar al alumno que realice una defensa de la misma. El alumno tendrá que explicar cómo ha realizado la práctica y deberá contestar a las preguntas relacionadas con la práctica que le haga el profesor. La calificación se hará en función de esta defensa. </w:t>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709"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709"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i w:val="false"/>
          <w:caps w:val="false"/>
          <w:smallCaps w:val="false"/>
          <w:strike w:val="false"/>
          <w:dstrike w:val="false"/>
          <w:color w:val="000000"/>
          <w:position w:val="0"/>
          <w:sz w:val="24"/>
          <w:sz w:val="24"/>
          <w:szCs w:val="24"/>
          <w:u w:val="none"/>
          <w:shd w:fill="auto" w:val="clear"/>
          <w:vertAlign w:val="baseline"/>
        </w:rPr>
        <w:t>No se recogerán entregas fuera de plazo.</w:t>
      </w: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 En caso de que tengan relación con algún CE básico, se informará al alumno sobre el modo de proceder, que podrá ser: </w:t>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709"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numPr>
          <w:ilvl w:val="0"/>
          <w:numId w:val="2"/>
        </w:numPr>
        <w:pBdr/>
        <w:shd w:val="clear" w:fill="auto"/>
        <w:tabs>
          <w:tab w:val="clear" w:pos="720"/>
          <w:tab w:val="right" w:pos="1418" w:leader="none"/>
          <w:tab w:val="center" w:pos="4419" w:leader="none"/>
          <w:tab w:val="right" w:pos="8838" w:leader="none"/>
        </w:tabs>
        <w:spacing w:lineRule="auto" w:line="240" w:before="0" w:after="0"/>
        <w:ind w:hanging="360" w:left="1701"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Entrega y defensa de la misma el día asignado para recuperaciones. </w:t>
      </w:r>
    </w:p>
    <w:p>
      <w:pPr>
        <w:pStyle w:val="normal1"/>
        <w:keepNext w:val="false"/>
        <w:keepLines w:val="false"/>
        <w:pageBreakBefore w:val="false"/>
        <w:widowControl/>
        <w:numPr>
          <w:ilvl w:val="0"/>
          <w:numId w:val="2"/>
        </w:numPr>
        <w:pBdr/>
        <w:shd w:val="clear" w:fill="auto"/>
        <w:tabs>
          <w:tab w:val="clear" w:pos="720"/>
          <w:tab w:val="right" w:pos="1418" w:leader="none"/>
          <w:tab w:val="center" w:pos="4419" w:leader="none"/>
          <w:tab w:val="right" w:pos="8838" w:leader="none"/>
        </w:tabs>
        <w:spacing w:lineRule="auto" w:line="240" w:before="0" w:after="0"/>
        <w:ind w:hanging="360" w:left="1701"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Prueba escrita o práctica relacionada el día asignado para recuperaciones. </w:t>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709"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709"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Al finalizar cada UT, o agrupación de UUTT relacionadas, si así se requiere, se realizará una prueba individual (teórica y/o práctica) que permita evaluar los CCEE que así lo requieran. </w:t>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709"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pBdr/>
        <w:shd w:val="clear" w:fill="auto"/>
        <w:tabs>
          <w:tab w:val="clear" w:pos="720"/>
          <w:tab w:val="right" w:pos="709" w:leader="none"/>
          <w:tab w:val="center" w:pos="4419" w:leader="none"/>
          <w:tab w:val="right" w:pos="8838" w:leader="none"/>
        </w:tabs>
        <w:spacing w:lineRule="auto" w:line="240" w:before="0" w:after="0"/>
        <w:ind w:hanging="0" w:left="709" w:right="0"/>
        <w:jc w:val="both"/>
        <w:rPr>
          <w:rFonts w:ascii="Times New Roman" w:hAnsi="Times New Roman" w:eastAsia="Times New Roman" w:cs="Times New Roman"/>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i w:val="false"/>
          <w:caps w:val="false"/>
          <w:smallCaps w:val="false"/>
          <w:strike w:val="false"/>
          <w:dstrike w:val="false"/>
          <w:color w:val="000000"/>
          <w:position w:val="0"/>
          <w:sz w:val="24"/>
          <w:sz w:val="24"/>
          <w:szCs w:val="24"/>
          <w:u w:val="none"/>
          <w:shd w:fill="auto" w:val="clear"/>
          <w:vertAlign w:val="baseline"/>
        </w:rPr>
        <w:t>Para considerar el modulo superado hay que tener en cuenta que:</w:t>
      </w:r>
    </w:p>
    <w:p>
      <w:pPr>
        <w:pStyle w:val="normal1"/>
        <w:keepNext w:val="false"/>
        <w:keepLines w:val="false"/>
        <w:pageBreakBefore w:val="false"/>
        <w:widowControl/>
        <w:pBdr/>
        <w:shd w:val="clear" w:fill="auto"/>
        <w:tabs>
          <w:tab w:val="clear" w:pos="720"/>
          <w:tab w:val="right" w:pos="709" w:leader="none"/>
          <w:tab w:val="center" w:pos="4419" w:leader="none"/>
          <w:tab w:val="right" w:pos="8838" w:leader="none"/>
        </w:tabs>
        <w:spacing w:lineRule="auto" w:line="240" w:before="0" w:after="0"/>
        <w:ind w:hanging="0" w:left="709"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normal1"/>
        <w:widowControl w:val="false"/>
        <w:spacing w:lineRule="auto" w:line="276"/>
        <w:ind w:hanging="0" w:left="1134"/>
        <w:jc w:val="both"/>
        <w:rPr/>
      </w:pPr>
      <w:bookmarkStart w:id="67" w:name="_heading=h.30j0zll"/>
      <w:bookmarkEnd w:id="67"/>
      <w:r>
        <w:rPr/>
        <w:t xml:space="preserve">Es condición indispensable para </w:t>
      </w:r>
      <w:r>
        <w:rPr>
          <w:b/>
        </w:rPr>
        <w:t>APROBAR EL MÓDULO</w:t>
      </w:r>
      <w:r>
        <w:rPr/>
        <w:t xml:space="preserve"> haber aprobado todos los resultados de aprendizaje.</w:t>
      </w:r>
    </w:p>
    <w:p>
      <w:pPr>
        <w:pStyle w:val="normal1"/>
        <w:widowControl w:val="false"/>
        <w:spacing w:lineRule="auto" w:line="276"/>
        <w:ind w:hanging="0" w:left="1134"/>
        <w:jc w:val="both"/>
        <w:rPr/>
      </w:pPr>
      <w:r>
        <w:rPr/>
      </w:r>
    </w:p>
    <w:p>
      <w:pPr>
        <w:pStyle w:val="normal1"/>
        <w:widowControl w:val="false"/>
        <w:spacing w:lineRule="auto" w:line="276"/>
        <w:ind w:hanging="0" w:left="1134"/>
        <w:jc w:val="both"/>
        <w:rPr/>
      </w:pPr>
      <w:r>
        <w:rPr/>
        <w:t xml:space="preserve">Para </w:t>
      </w:r>
      <w:r>
        <w:rPr>
          <w:b/>
        </w:rPr>
        <w:t>APROBAR UN RA</w:t>
      </w:r>
      <w:r>
        <w:rPr/>
        <w:t xml:space="preserve"> (Resultado de Aprendizaje) será necesario obtener una puntuación igual o mayor al 50 % del total de su valor.</w:t>
      </w:r>
    </w:p>
    <w:p>
      <w:pPr>
        <w:pStyle w:val="normal1"/>
        <w:widowControl w:val="false"/>
        <w:spacing w:lineRule="auto" w:line="276"/>
        <w:ind w:hanging="0" w:left="1134"/>
        <w:jc w:val="both"/>
        <w:rPr/>
      </w:pPr>
      <w:r>
        <w:rPr/>
      </w:r>
    </w:p>
    <w:p>
      <w:pPr>
        <w:pStyle w:val="normal1"/>
        <w:widowControl w:val="false"/>
        <w:spacing w:lineRule="auto" w:line="276"/>
        <w:ind w:hanging="0" w:left="1134"/>
        <w:jc w:val="both"/>
        <w:rPr/>
      </w:pPr>
      <w:r>
        <w:rPr>
          <w:b/>
        </w:rPr>
        <w:t>RECUPERACIÓN:</w:t>
      </w:r>
      <w:r>
        <w:rPr/>
        <w:t xml:space="preserve"> El alumno sólo deberá recuperar los Criterios de Evaluación de los RA no superados.</w:t>
      </w:r>
    </w:p>
    <w:p>
      <w:pPr>
        <w:pStyle w:val="normal1"/>
        <w:widowControl w:val="false"/>
        <w:spacing w:lineRule="auto" w:line="276"/>
        <w:ind w:hanging="0" w:left="1134"/>
        <w:jc w:val="both"/>
        <w:rPr/>
      </w:pPr>
      <w:r>
        <w:rPr/>
      </w:r>
    </w:p>
    <w:p>
      <w:pPr>
        <w:pStyle w:val="normal1"/>
        <w:widowControl w:val="false"/>
        <w:spacing w:lineRule="auto" w:line="276"/>
        <w:ind w:hanging="0" w:left="1134"/>
        <w:jc w:val="both"/>
        <w:rPr/>
      </w:pPr>
      <w:r>
        <w:rPr>
          <w:b/>
        </w:rPr>
        <w:t>SUBIR NOTA:</w:t>
      </w:r>
      <w:r>
        <w:rPr/>
        <w:t xml:space="preserve"> El alumno podrá presentarse en la recuperación para subir nota, dejando como válida la mayor de las dos.</w:t>
      </w:r>
    </w:p>
    <w:p>
      <w:pPr>
        <w:pStyle w:val="normal1"/>
        <w:widowControl w:val="false"/>
        <w:spacing w:lineRule="auto" w:line="276"/>
        <w:ind w:hanging="0" w:left="1134"/>
        <w:jc w:val="both"/>
        <w:rPr/>
      </w:pPr>
      <w:r>
        <w:rPr/>
      </w:r>
    </w:p>
    <w:p>
      <w:pPr>
        <w:pStyle w:val="normal1"/>
        <w:widowControl w:val="false"/>
        <w:spacing w:lineRule="auto" w:line="276"/>
        <w:ind w:hanging="0" w:left="1134"/>
        <w:jc w:val="both"/>
        <w:rPr/>
      </w:pPr>
      <w:r>
        <w:rPr>
          <w:b/>
        </w:rPr>
        <w:t>BOLETÍN:</w:t>
      </w:r>
    </w:p>
    <w:p>
      <w:pPr>
        <w:pStyle w:val="normal1"/>
        <w:widowControl w:val="false"/>
        <w:numPr>
          <w:ilvl w:val="0"/>
          <w:numId w:val="3"/>
        </w:numPr>
        <w:spacing w:lineRule="auto" w:line="276"/>
        <w:ind w:hanging="284" w:left="1843"/>
        <w:jc w:val="both"/>
        <w:rPr/>
      </w:pPr>
      <w:r>
        <w:rPr/>
        <w:t>En la convocatoria 1ª Ordinaria y 2ª Ordinaria se pondrá la nota que nos sume todos los criterios de evaluación, con redondeo al alza.</w:t>
      </w:r>
    </w:p>
    <w:p>
      <w:pPr>
        <w:pStyle w:val="normal1"/>
        <w:widowControl w:val="false"/>
        <w:spacing w:lineRule="auto" w:line="276"/>
        <w:ind w:hanging="0" w:left="1843"/>
        <w:jc w:val="both"/>
        <w:rPr>
          <w:color w:val="0000FF"/>
        </w:rPr>
      </w:pPr>
      <w:r>
        <w:rPr>
          <w:color w:val="0000FF"/>
        </w:rPr>
      </w:r>
    </w:p>
    <w:p>
      <w:pPr>
        <w:pStyle w:val="normal1"/>
        <w:widowControl w:val="false"/>
        <w:numPr>
          <w:ilvl w:val="0"/>
          <w:numId w:val="3"/>
        </w:numPr>
        <w:spacing w:lineRule="auto" w:line="276"/>
        <w:ind w:hanging="284" w:left="1843"/>
        <w:jc w:val="both"/>
        <w:rPr/>
      </w:pPr>
      <w:r>
        <w:rPr>
          <w:b/>
          <w:u w:val="single"/>
        </w:rPr>
        <w:t>NOTA</w:t>
      </w:r>
      <w:r>
        <w:rPr/>
        <w:t>. Si la nota es superior a 5 y se tiene algún RA (Resultado de Aprendizaje) suspenso, la nota será 4.</w:t>
      </w:r>
    </w:p>
    <w:p>
      <w:pPr>
        <w:pStyle w:val="normal1"/>
        <w:keepNext w:val="false"/>
        <w:keepLines w:val="false"/>
        <w:pageBreakBefore w:val="false"/>
        <w:widowControl/>
        <w:pBdr/>
        <w:shd w:val="clear" w:fill="auto"/>
        <w:spacing w:lineRule="auto" w:line="240" w:before="0" w:after="0"/>
        <w:ind w:hanging="0" w:left="1843"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normal1"/>
        <w:widowControl w:val="false"/>
        <w:numPr>
          <w:ilvl w:val="0"/>
          <w:numId w:val="3"/>
        </w:numPr>
        <w:spacing w:lineRule="auto" w:line="276"/>
        <w:ind w:hanging="284" w:left="1843"/>
        <w:jc w:val="both"/>
        <w:rPr/>
      </w:pPr>
      <w:r>
        <w:rPr/>
        <w:t>En las evaluaciones trimestrales, se sumarán las notas conseguidas por el alumno (A) y la suma de los criterios vistos hasta la fecha (B), y la nota será igual a: Ax10/B redondeada al alza o a la baja según se considere.</w:t>
      </w:r>
    </w:p>
    <w:p>
      <w:pPr>
        <w:pStyle w:val="normal1"/>
        <w:keepNext w:val="false"/>
        <w:keepLines w:val="false"/>
        <w:pageBreakBefore w:val="false"/>
        <w:widowControl/>
        <w:pBdr/>
        <w:shd w:val="clear" w:fill="auto"/>
        <w:spacing w:lineRule="auto" w:line="240" w:before="0" w:after="0"/>
        <w:ind w:hanging="0" w:left="72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normal1"/>
        <w:widowControl w:val="false"/>
        <w:numPr>
          <w:ilvl w:val="0"/>
          <w:numId w:val="3"/>
        </w:numPr>
        <w:spacing w:lineRule="auto" w:line="276"/>
        <w:ind w:hanging="284" w:left="1843"/>
        <w:jc w:val="both"/>
        <w:rPr/>
      </w:pPr>
      <w:r>
        <w:rPr/>
        <w:t>La nota en el boletín debe estar entre 1 y 10.</w:t>
      </w:r>
    </w:p>
    <w:p>
      <w:pPr>
        <w:pStyle w:val="normal1"/>
        <w:keepNext w:val="false"/>
        <w:keepLines w:val="false"/>
        <w:pageBreakBefore w:val="false"/>
        <w:widowControl/>
        <w:pBdr/>
        <w:shd w:val="clear" w:fill="auto"/>
        <w:tabs>
          <w:tab w:val="clear" w:pos="720"/>
          <w:tab w:val="right" w:pos="709" w:leader="none"/>
          <w:tab w:val="center" w:pos="4419" w:leader="none"/>
          <w:tab w:val="right" w:pos="8838" w:leader="none"/>
        </w:tabs>
        <w:spacing w:lineRule="auto" w:line="240" w:before="0" w:after="0"/>
        <w:ind w:hanging="0" w:left="709"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pBdr/>
        <w:shd w:val="clear" w:fill="auto"/>
        <w:tabs>
          <w:tab w:val="clear" w:pos="720"/>
          <w:tab w:val="right" w:pos="709" w:leader="none"/>
          <w:tab w:val="center" w:pos="4419" w:leader="none"/>
          <w:tab w:val="right" w:pos="8838" w:leader="none"/>
        </w:tabs>
        <w:spacing w:lineRule="auto" w:line="240" w:before="0" w:after="0"/>
        <w:ind w:hanging="0" w:left="709"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ab/>
        <w:t>La nota final del módulo será la media ponderada de todos los resultados de aprendizaje.</w:t>
      </w:r>
    </w:p>
    <w:p>
      <w:pPr>
        <w:pStyle w:val="normal1"/>
        <w:keepNext w:val="false"/>
        <w:keepLines w:val="false"/>
        <w:pageBreakBefore w:val="false"/>
        <w:widowControl/>
        <w:pBdr/>
        <w:shd w:val="clear" w:fill="auto"/>
        <w:tabs>
          <w:tab w:val="clear" w:pos="720"/>
          <w:tab w:val="right" w:pos="709" w:leader="none"/>
          <w:tab w:val="center" w:pos="4419" w:leader="none"/>
          <w:tab w:val="right" w:pos="8838" w:leader="none"/>
        </w:tabs>
        <w:spacing w:lineRule="auto" w:line="240" w:before="0" w:after="0"/>
        <w:ind w:hanging="0" w:left="709"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pBdr/>
        <w:shd w:val="clear" w:fill="auto"/>
        <w:tabs>
          <w:tab w:val="clear" w:pos="720"/>
          <w:tab w:val="right" w:pos="709" w:leader="none"/>
          <w:tab w:val="center" w:pos="4419" w:leader="none"/>
          <w:tab w:val="right" w:pos="8838" w:leader="none"/>
        </w:tabs>
        <w:spacing w:lineRule="auto" w:line="240" w:before="0" w:after="0"/>
        <w:ind w:hanging="0" w:left="709"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Para que un alumno pueda promocionar, es necesario haber superado todos los CE establecidos como básicos y haber obtenido una nota &gt;= 5 en cada uno de los RA.</w:t>
      </w:r>
    </w:p>
    <w:p>
      <w:pPr>
        <w:pStyle w:val="normal1"/>
        <w:rPr/>
      </w:pPr>
      <w:r>
        <w:rPr/>
      </w:r>
    </w:p>
    <w:p>
      <w:pPr>
        <w:pStyle w:val="normal1"/>
        <w:rPr/>
      </w:pPr>
      <w:r>
        <w:rPr/>
      </w:r>
    </w:p>
    <w:p>
      <w:pPr>
        <w:pStyle w:val="Heading2"/>
        <w:rPr>
          <w:sz w:val="24"/>
          <w:szCs w:val="24"/>
        </w:rPr>
      </w:pPr>
      <w:bookmarkStart w:id="68" w:name="_heading=h.2v0g6plivsbl"/>
      <w:bookmarkEnd w:id="68"/>
      <w:r>
        <w:rPr>
          <w:sz w:val="24"/>
          <w:szCs w:val="24"/>
        </w:rPr>
        <w:t>8.2 - Convocatoria ordinaria</w:t>
      </w:r>
    </w:p>
    <w:p>
      <w:pPr>
        <w:pStyle w:val="normal1"/>
        <w:widowControl w:val="false"/>
        <w:pBdr/>
        <w:spacing w:lineRule="auto" w:line="276"/>
        <w:ind w:firstLine="720"/>
        <w:jc w:val="both"/>
        <w:rPr>
          <w:color w:val="000000"/>
        </w:rPr>
      </w:pPr>
      <w:r>
        <w:rPr>
          <w:color w:val="000000"/>
        </w:rPr>
      </w:r>
      <w:bookmarkStart w:id="69" w:name="_heading=h.jndlmnqhx45i"/>
      <w:bookmarkStart w:id="70" w:name="_heading=h.jndlmnqhx45i"/>
      <w:bookmarkEnd w:id="70"/>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709"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En el mes de junio se convocará un examen final, correspondiente con la 1º convocatoria ordinaria, será un examen de estructura similar a los de recuperación de evaluaciones parciales, cumpliendo también con las premisas indicadas en el apartado anterior. </w:t>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709"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709"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Podrán presentarse alumnos con CE/RA pendientes, alumnos que hayan perdido el derecho a evaluación continua o alumnos con el modulo pendiente de otros cursos. </w:t>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709"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709"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Los alumnos que no hayan superado el módulo en la primera convocatoria ordinaria del curso tendrán que evaluarse de nuevo en la segunda convocatoria ordinaria del curso. </w:t>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709"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40" w:before="0" w:after="0"/>
        <w:ind w:hanging="0" w:left="709" w:right="0"/>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Para ellos se entregará un plan de recuperación individualizado en el que se indicará los CCEE pendientes de superar y de los que se tiene que volver a evaluar. </w:t>
      </w:r>
    </w:p>
    <w:p>
      <w:pPr>
        <w:pStyle w:val="normal1"/>
        <w:widowControl w:val="false"/>
        <w:pBdr/>
        <w:spacing w:lineRule="auto" w:line="276"/>
        <w:ind w:firstLine="720"/>
        <w:jc w:val="both"/>
        <w:rPr>
          <w:color w:val="000000"/>
        </w:rPr>
      </w:pPr>
      <w:r>
        <w:rPr>
          <w:color w:val="000000"/>
        </w:rPr>
      </w:r>
    </w:p>
    <w:p>
      <w:pPr>
        <w:pStyle w:val="normal1"/>
        <w:widowControl w:val="false"/>
        <w:pBdr/>
        <w:spacing w:lineRule="auto" w:line="276"/>
        <w:ind w:firstLine="720"/>
        <w:jc w:val="both"/>
        <w:rPr>
          <w:color w:val="000000"/>
        </w:rPr>
      </w:pPr>
      <w:r>
        <w:rPr>
          <w:color w:val="000000"/>
        </w:rPr>
      </w:r>
    </w:p>
    <w:p>
      <w:pPr>
        <w:pStyle w:val="Heading2"/>
        <w:rPr>
          <w:sz w:val="24"/>
          <w:szCs w:val="24"/>
        </w:rPr>
      </w:pPr>
      <w:r>
        <w:rPr>
          <w:sz w:val="24"/>
          <w:szCs w:val="24"/>
        </w:rPr>
        <w:t xml:space="preserve">8.2 - Alumnos que han perdido el derecho a la evaluación continua. </w:t>
      </w:r>
    </w:p>
    <w:p>
      <w:pPr>
        <w:pStyle w:val="normal1"/>
        <w:tabs>
          <w:tab w:val="clear" w:pos="720"/>
          <w:tab w:val="center" w:pos="709" w:leader="none"/>
          <w:tab w:val="right" w:pos="8838" w:leader="none"/>
        </w:tabs>
        <w:spacing w:lineRule="auto" w:line="276"/>
        <w:ind w:hanging="0" w:left="203" w:right="238"/>
        <w:jc w:val="both"/>
        <w:rPr>
          <w:b/>
        </w:rPr>
      </w:pPr>
      <w:bookmarkStart w:id="71" w:name="_heading=h.rp3p4dpywgjn"/>
      <w:bookmarkEnd w:id="71"/>
      <w:r>
        <w:rPr/>
        <w:tab/>
        <w:t xml:space="preserve">Por ello, deberán cumplirse </w:t>
      </w:r>
      <w:r>
        <w:rPr>
          <w:b/>
        </w:rPr>
        <w:t xml:space="preserve">OBLIGATORIAMENTE </w:t>
      </w:r>
      <w:r>
        <w:rPr/>
        <w:t>las siguientes condiciones</w:t>
      </w:r>
      <w:r>
        <w:rPr>
          <w:b/>
        </w:rPr>
        <w:t>:</w:t>
      </w:r>
    </w:p>
    <w:p>
      <w:pPr>
        <w:pStyle w:val="normal1"/>
        <w:tabs>
          <w:tab w:val="clear" w:pos="720"/>
          <w:tab w:val="center" w:pos="709" w:leader="none"/>
          <w:tab w:val="right" w:pos="8838" w:leader="none"/>
        </w:tabs>
        <w:spacing w:lineRule="auto" w:line="276"/>
        <w:ind w:right="238"/>
        <w:jc w:val="both"/>
        <w:rPr>
          <w:b/>
        </w:rPr>
      </w:pPr>
      <w:r>
        <w:rPr>
          <w:b/>
        </w:rPr>
      </w:r>
    </w:p>
    <w:p>
      <w:pPr>
        <w:pStyle w:val="normal1"/>
        <w:keepNext w:val="false"/>
        <w:keepLines w:val="false"/>
        <w:pageBreakBefore w:val="false"/>
        <w:widowControl/>
        <w:numPr>
          <w:ilvl w:val="0"/>
          <w:numId w:val="1"/>
        </w:numPr>
        <w:pBdr/>
        <w:shd w:val="clear" w:fill="auto"/>
        <w:tabs>
          <w:tab w:val="clear" w:pos="720"/>
          <w:tab w:val="center" w:pos="4419" w:leader="none"/>
          <w:tab w:val="right" w:pos="8838" w:leader="none"/>
        </w:tabs>
        <w:spacing w:lineRule="auto" w:line="276" w:before="0" w:after="0"/>
        <w:ind w:hanging="360" w:left="1440" w:right="238"/>
        <w:jc w:val="both"/>
        <w:rPr>
          <w:rFonts w:ascii="Times New Roman" w:hAnsi="Times New Roman" w:eastAsia="Times New Roman" w:cs="Times New Roman"/>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Entrega de memoria con las prácticas realizadas durante el curso (2 puntos) </w:t>
      </w:r>
    </w:p>
    <w:p>
      <w:pPr>
        <w:pStyle w:val="normal1"/>
        <w:keepNext w:val="false"/>
        <w:keepLines w:val="false"/>
        <w:pageBreakBefore w:val="false"/>
        <w:widowControl/>
        <w:pBdr/>
        <w:shd w:val="clear" w:fill="auto"/>
        <w:tabs>
          <w:tab w:val="clear" w:pos="720"/>
          <w:tab w:val="center" w:pos="4419" w:leader="none"/>
          <w:tab w:val="right" w:pos="8838" w:leader="none"/>
        </w:tabs>
        <w:spacing w:lineRule="auto" w:line="276" w:before="0" w:after="0"/>
        <w:ind w:hanging="0" w:left="1440" w:right="238"/>
        <w:jc w:val="both"/>
        <w:rPr>
          <w:rFonts w:ascii="Times New Roman" w:hAnsi="Times New Roman" w:eastAsia="Times New Roman" w:cs="Times New Roman"/>
          <w:b/>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i w:val="false"/>
          <w:caps w:val="false"/>
          <w:smallCaps w:val="false"/>
          <w:strike w:val="false"/>
          <w:dstrike w:val="false"/>
          <w:color w:val="000000"/>
          <w:position w:val="0"/>
          <w:sz w:val="24"/>
          <w:sz w:val="24"/>
          <w:szCs w:val="24"/>
          <w:u w:val="none"/>
          <w:shd w:fill="auto" w:val="clear"/>
          <w:vertAlign w:val="baseline"/>
        </w:rPr>
        <w:t>NO ENTREGAR LA MEMORIA DE PRÁCTICAS SUPONDRÁ UNA CALIFICACIÓN DE 0 EN ESE APARTADO Y, POR TANTO, LA NO SUPERACIÓN DEL MÓDULO.</w:t>
      </w:r>
    </w:p>
    <w:p>
      <w:pPr>
        <w:pStyle w:val="normal1"/>
        <w:keepNext w:val="false"/>
        <w:keepLines w:val="false"/>
        <w:pageBreakBefore w:val="false"/>
        <w:widowControl/>
        <w:pBdr/>
        <w:shd w:val="clear" w:fill="auto"/>
        <w:tabs>
          <w:tab w:val="clear" w:pos="720"/>
          <w:tab w:val="center" w:pos="709" w:leader="none"/>
          <w:tab w:val="right" w:pos="8838" w:leader="none"/>
        </w:tabs>
        <w:spacing w:lineRule="auto" w:line="276" w:before="0" w:after="0"/>
        <w:ind w:hanging="0" w:left="1440" w:right="238"/>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numPr>
          <w:ilvl w:val="0"/>
          <w:numId w:val="1"/>
        </w:numPr>
        <w:pBdr/>
        <w:shd w:val="clear" w:fill="auto"/>
        <w:tabs>
          <w:tab w:val="clear" w:pos="720"/>
          <w:tab w:val="center" w:pos="709" w:leader="none"/>
          <w:tab w:val="right" w:pos="8838" w:leader="none"/>
        </w:tabs>
        <w:spacing w:lineRule="auto" w:line="276" w:before="0" w:after="0"/>
        <w:ind w:hanging="360" w:left="1440" w:right="238"/>
        <w:jc w:val="both"/>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Realizar una prueba escrita (5 puntos).</w:t>
      </w:r>
    </w:p>
    <w:p>
      <w:pPr>
        <w:pStyle w:val="normal1"/>
        <w:keepNext w:val="false"/>
        <w:keepLines w:val="false"/>
        <w:pageBreakBefore w:val="false"/>
        <w:widowControl/>
        <w:pBdr/>
        <w:shd w:val="clear" w:fill="auto"/>
        <w:tabs>
          <w:tab w:val="clear" w:pos="720"/>
          <w:tab w:val="center" w:pos="709" w:leader="none"/>
          <w:tab w:val="right" w:pos="8838" w:leader="none"/>
        </w:tabs>
        <w:spacing w:lineRule="auto" w:line="276" w:before="0" w:after="0"/>
        <w:ind w:hanging="0" w:left="1440" w:right="238"/>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numPr>
          <w:ilvl w:val="0"/>
          <w:numId w:val="1"/>
        </w:numPr>
        <w:pBdr/>
        <w:shd w:val="clear" w:fill="auto"/>
        <w:tabs>
          <w:tab w:val="clear" w:pos="720"/>
          <w:tab w:val="center" w:pos="709" w:leader="none"/>
          <w:tab w:val="right" w:pos="8838" w:leader="none"/>
        </w:tabs>
        <w:spacing w:lineRule="auto" w:line="276" w:before="0" w:after="0"/>
        <w:ind w:hanging="360" w:left="1440" w:right="238"/>
        <w:jc w:val="both"/>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 xml:space="preserve">Realizar una prueba práctica (3 puntos) en las fechas de las evaluaciones ordinarias. </w:t>
      </w:r>
    </w:p>
    <w:p>
      <w:pPr>
        <w:pStyle w:val="normal1"/>
        <w:keepNext w:val="false"/>
        <w:keepLines w:val="false"/>
        <w:pageBreakBefore w:val="false"/>
        <w:widowControl/>
        <w:pBdr/>
        <w:shd w:val="clear" w:fill="auto"/>
        <w:tabs>
          <w:tab w:val="clear" w:pos="720"/>
          <w:tab w:val="center" w:pos="709" w:leader="none"/>
          <w:tab w:val="right" w:pos="8838" w:leader="none"/>
        </w:tabs>
        <w:spacing w:lineRule="auto" w:line="276" w:before="0" w:after="0"/>
        <w:ind w:hanging="0" w:left="1440" w:right="238"/>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pBdr/>
        <w:shd w:val="clear" w:fill="auto"/>
        <w:tabs>
          <w:tab w:val="clear" w:pos="720"/>
          <w:tab w:val="center" w:pos="709" w:leader="none"/>
          <w:tab w:val="right" w:pos="8838" w:leader="none"/>
        </w:tabs>
        <w:spacing w:lineRule="auto" w:line="276" w:before="0" w:after="0"/>
        <w:ind w:hanging="0" w:left="1440" w:right="238"/>
        <w:jc w:val="both"/>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bookmarkStart w:id="72" w:name="_heading=h.1fob9te"/>
      <w:bookmarkEnd w:id="72"/>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t>La calificación final será la suma de los tres apartados anteriores.</w:t>
      </w:r>
    </w:p>
    <w:p>
      <w:pPr>
        <w:pStyle w:val="normal1"/>
        <w:rPr/>
      </w:pPr>
      <w:r>
        <w:rPr/>
      </w:r>
    </w:p>
    <w:p>
      <w:pPr>
        <w:pStyle w:val="Heading1"/>
        <w:rPr>
          <w:color w:val="000000"/>
          <w:sz w:val="24"/>
          <w:szCs w:val="24"/>
        </w:rPr>
      </w:pPr>
      <w:r>
        <w:rPr>
          <w:color w:val="000000"/>
          <w:sz w:val="24"/>
          <w:szCs w:val="24"/>
        </w:rPr>
        <w:t>8.3 Sistema de Recuperación</w:t>
      </w:r>
    </w:p>
    <w:p>
      <w:pPr>
        <w:pStyle w:val="Heading2"/>
        <w:rPr>
          <w:color w:val="000000"/>
          <w:sz w:val="24"/>
          <w:szCs w:val="24"/>
        </w:rPr>
      </w:pPr>
      <w:bookmarkStart w:id="73" w:name="_heading=h.3znysh7"/>
      <w:bookmarkEnd w:id="73"/>
      <w:r>
        <w:rPr>
          <w:color w:val="000000"/>
          <w:sz w:val="24"/>
          <w:szCs w:val="24"/>
        </w:rPr>
        <w:t>Convocatoria extraordinaria</w:t>
      </w:r>
    </w:p>
    <w:p>
      <w:pPr>
        <w:pStyle w:val="normal1"/>
        <w:tabs>
          <w:tab w:val="clear" w:pos="720"/>
          <w:tab w:val="center" w:pos="4419" w:leader="none"/>
          <w:tab w:val="right" w:pos="8838" w:leader="none"/>
        </w:tabs>
        <w:spacing w:lineRule="auto" w:line="276"/>
        <w:ind w:hanging="0" w:left="425"/>
        <w:jc w:val="both"/>
        <w:rPr>
          <w:color w:val="000000"/>
        </w:rPr>
      </w:pPr>
      <w:r>
        <w:rPr>
          <w:color w:val="000000"/>
        </w:rPr>
      </w:r>
    </w:p>
    <w:p>
      <w:pPr>
        <w:pStyle w:val="normal1"/>
        <w:tabs>
          <w:tab w:val="clear" w:pos="720"/>
          <w:tab w:val="center" w:pos="4419" w:leader="none"/>
          <w:tab w:val="right" w:pos="8838" w:leader="none"/>
        </w:tabs>
        <w:spacing w:lineRule="auto" w:line="276"/>
        <w:ind w:hanging="0" w:left="425"/>
        <w:jc w:val="both"/>
        <w:rPr>
          <w:color w:val="000000"/>
        </w:rPr>
      </w:pPr>
      <w:r>
        <w:rPr>
          <w:color w:val="000000"/>
        </w:rPr>
        <w:t>Deberán entregar todas las memorias de las prácticas que se hayan realizado durante el curso.</w:t>
      </w:r>
    </w:p>
    <w:p>
      <w:pPr>
        <w:pStyle w:val="normal1"/>
        <w:tabs>
          <w:tab w:val="clear" w:pos="720"/>
          <w:tab w:val="center" w:pos="4419" w:leader="none"/>
          <w:tab w:val="right" w:pos="8838" w:leader="none"/>
        </w:tabs>
        <w:spacing w:lineRule="auto" w:line="276"/>
        <w:ind w:hanging="0" w:left="425"/>
        <w:jc w:val="both"/>
        <w:rPr>
          <w:color w:val="000000"/>
        </w:rPr>
      </w:pPr>
      <w:r>
        <w:rPr>
          <w:color w:val="000000"/>
        </w:rPr>
      </w:r>
    </w:p>
    <w:p>
      <w:pPr>
        <w:pStyle w:val="normal1"/>
        <w:tabs>
          <w:tab w:val="clear" w:pos="720"/>
          <w:tab w:val="center" w:pos="4419" w:leader="none"/>
          <w:tab w:val="right" w:pos="8838" w:leader="none"/>
        </w:tabs>
        <w:spacing w:lineRule="auto" w:line="276"/>
        <w:ind w:hanging="0" w:left="425"/>
        <w:jc w:val="both"/>
        <w:rPr>
          <w:color w:val="000000"/>
        </w:rPr>
      </w:pPr>
      <w:r>
        <w:rPr>
          <w:color w:val="000000"/>
        </w:rPr>
        <w:t xml:space="preserve">Realizarán pruebas teórico-prácticas que contendrán los criterios de evaluación no superados. </w:t>
      </w:r>
    </w:p>
    <w:p>
      <w:pPr>
        <w:pStyle w:val="normal1"/>
        <w:tabs>
          <w:tab w:val="clear" w:pos="720"/>
          <w:tab w:val="center" w:pos="4419" w:leader="none"/>
          <w:tab w:val="right" w:pos="8838" w:leader="none"/>
        </w:tabs>
        <w:spacing w:lineRule="auto" w:line="276"/>
        <w:ind w:hanging="0" w:left="426"/>
        <w:jc w:val="both"/>
        <w:rPr>
          <w:color w:val="000000"/>
        </w:rPr>
      </w:pPr>
      <w:r>
        <w:rPr>
          <w:color w:val="000000"/>
        </w:rPr>
      </w:r>
    </w:p>
    <w:p>
      <w:pPr>
        <w:pStyle w:val="Heading2"/>
        <w:rPr>
          <w:color w:val="000000"/>
          <w:sz w:val="24"/>
          <w:szCs w:val="24"/>
        </w:rPr>
      </w:pPr>
      <w:bookmarkStart w:id="74" w:name="_heading=h.2et92p0"/>
      <w:bookmarkEnd w:id="74"/>
      <w:r>
        <w:rPr>
          <w:color w:val="000000"/>
          <w:sz w:val="24"/>
          <w:szCs w:val="24"/>
        </w:rPr>
        <w:t>8.4 Alumnos que promocionan con módulos pendientes</w:t>
      </w:r>
    </w:p>
    <w:p>
      <w:pPr>
        <w:pStyle w:val="normal1"/>
        <w:tabs>
          <w:tab w:val="clear" w:pos="720"/>
          <w:tab w:val="center" w:pos="4419" w:leader="none"/>
          <w:tab w:val="right" w:pos="8838" w:leader="none"/>
        </w:tabs>
        <w:spacing w:lineRule="auto" w:line="276"/>
        <w:ind w:hanging="0" w:left="426"/>
        <w:jc w:val="both"/>
        <w:rPr>
          <w:color w:val="000000"/>
        </w:rPr>
      </w:pPr>
      <w:r>
        <w:rPr>
          <w:color w:val="000000"/>
        </w:rPr>
      </w:r>
    </w:p>
    <w:p>
      <w:pPr>
        <w:pStyle w:val="normal1"/>
        <w:tabs>
          <w:tab w:val="clear" w:pos="720"/>
          <w:tab w:val="center" w:pos="4419" w:leader="none"/>
          <w:tab w:val="right" w:pos="8838" w:leader="none"/>
        </w:tabs>
        <w:spacing w:lineRule="auto" w:line="276"/>
        <w:ind w:hanging="0" w:left="426"/>
        <w:jc w:val="both"/>
        <w:rPr>
          <w:color w:val="000000"/>
        </w:rPr>
      </w:pPr>
      <w:r>
        <w:rPr>
          <w:color w:val="000000"/>
        </w:rPr>
        <w:t>Deberán entregar todas las memorias de las prácticas que se hayan realizado durante el curso.</w:t>
      </w:r>
    </w:p>
    <w:p>
      <w:pPr>
        <w:pStyle w:val="normal1"/>
        <w:tabs>
          <w:tab w:val="clear" w:pos="720"/>
          <w:tab w:val="center" w:pos="4419" w:leader="none"/>
          <w:tab w:val="right" w:pos="8838" w:leader="none"/>
        </w:tabs>
        <w:spacing w:lineRule="auto" w:line="276"/>
        <w:ind w:hanging="0" w:left="426"/>
        <w:jc w:val="both"/>
        <w:rPr>
          <w:color w:val="000000"/>
        </w:rPr>
      </w:pPr>
      <w:r>
        <w:rPr>
          <w:color w:val="000000"/>
        </w:rPr>
      </w:r>
    </w:p>
    <w:p>
      <w:pPr>
        <w:pStyle w:val="normal1"/>
        <w:tabs>
          <w:tab w:val="clear" w:pos="720"/>
          <w:tab w:val="center" w:pos="4419" w:leader="none"/>
          <w:tab w:val="right" w:pos="8838" w:leader="none"/>
        </w:tabs>
        <w:spacing w:lineRule="auto" w:line="276"/>
        <w:ind w:hanging="0" w:left="426"/>
        <w:jc w:val="both"/>
        <w:rPr>
          <w:color w:val="000000"/>
        </w:rPr>
      </w:pPr>
      <w:r>
        <w:rPr>
          <w:color w:val="000000"/>
        </w:rPr>
        <w:t xml:space="preserve">Realizarán pruebas teórico-prácticas que contendrán los criterios de evaluación no superados. </w:t>
      </w:r>
    </w:p>
    <w:p>
      <w:pPr>
        <w:pStyle w:val="normal1"/>
        <w:tabs>
          <w:tab w:val="clear" w:pos="720"/>
          <w:tab w:val="center" w:pos="709" w:leader="none"/>
          <w:tab w:val="right" w:pos="8838" w:leader="none"/>
        </w:tabs>
        <w:spacing w:lineRule="auto" w:line="276"/>
        <w:jc w:val="both"/>
        <w:rPr>
          <w:b/>
        </w:rPr>
      </w:pPr>
      <w:r>
        <w:rPr>
          <w:b/>
        </w:rPr>
      </w:r>
    </w:p>
    <w:p>
      <w:pPr>
        <w:pStyle w:val="normal1"/>
        <w:tabs>
          <w:tab w:val="clear" w:pos="720"/>
          <w:tab w:val="center" w:pos="709" w:leader="none"/>
          <w:tab w:val="right" w:pos="8838" w:leader="none"/>
        </w:tabs>
        <w:spacing w:lineRule="auto" w:line="276"/>
        <w:jc w:val="both"/>
        <w:rPr>
          <w:b/>
        </w:rPr>
      </w:pPr>
      <w:r>
        <w:rPr>
          <w:b/>
        </w:rPr>
      </w:r>
    </w:p>
    <w:p>
      <w:pPr>
        <w:pStyle w:val="normal1"/>
        <w:tabs>
          <w:tab w:val="clear" w:pos="720"/>
          <w:tab w:val="center" w:pos="709" w:leader="none"/>
          <w:tab w:val="right" w:pos="8838" w:leader="none"/>
        </w:tabs>
        <w:spacing w:lineRule="auto" w:line="276"/>
        <w:jc w:val="both"/>
        <w:rPr>
          <w:b/>
        </w:rPr>
      </w:pPr>
      <w:r>
        <w:rPr>
          <w:b/>
        </w:rPr>
      </w:r>
    </w:p>
    <w:p>
      <w:pPr>
        <w:pStyle w:val="normal1"/>
        <w:tabs>
          <w:tab w:val="clear" w:pos="720"/>
          <w:tab w:val="center" w:pos="709" w:leader="none"/>
          <w:tab w:val="right" w:pos="8838" w:leader="none"/>
        </w:tabs>
        <w:spacing w:lineRule="auto" w:line="276"/>
        <w:jc w:val="both"/>
        <w:rPr>
          <w:b/>
          <w:color w:val="4F81BD"/>
          <w:sz w:val="36"/>
          <w:szCs w:val="36"/>
        </w:rPr>
      </w:pPr>
      <w:r>
        <w:rPr>
          <w:b/>
          <w:color w:val="4F81BD"/>
          <w:sz w:val="36"/>
          <w:szCs w:val="36"/>
        </w:rPr>
        <w:t>9.- SISTEMA DE RECUPERACIÓN</w:t>
      </w:r>
    </w:p>
    <w:p>
      <w:pPr>
        <w:pStyle w:val="normal1"/>
        <w:keepNext w:val="true"/>
        <w:keepLines/>
        <w:pBdr/>
        <w:tabs>
          <w:tab w:val="clear" w:pos="720"/>
          <w:tab w:val="center" w:pos="4419" w:leader="none"/>
          <w:tab w:val="center" w:pos="4819" w:leader="none"/>
          <w:tab w:val="right" w:pos="8838" w:leader="none"/>
          <w:tab w:val="right" w:pos="9638" w:leader="none"/>
        </w:tabs>
        <w:spacing w:lineRule="auto" w:line="240" w:before="360" w:after="80"/>
        <w:ind w:hanging="0" w:left="426"/>
        <w:jc w:val="both"/>
        <w:rPr>
          <w:b/>
          <w:color w:val="38761D"/>
        </w:rPr>
      </w:pPr>
      <w:r>
        <w:rPr>
          <w:b/>
          <w:color w:val="38761D"/>
        </w:rPr>
        <w:t>9.1 - Convocatoria 2ª ordinaria</w:t>
      </w:r>
    </w:p>
    <w:p>
      <w:pPr>
        <w:pStyle w:val="normal1"/>
        <w:pBdr/>
        <w:ind w:firstLine="426"/>
        <w:jc w:val="both"/>
        <w:rPr>
          <w:color w:val="000000"/>
        </w:rPr>
      </w:pPr>
      <w:r>
        <w:rPr>
          <w:color w:val="000000"/>
        </w:rPr>
        <w:t xml:space="preserve">Para la convocatoria segunda ordinaria los criterios de calificación serán los mismos que para la primera ordinaria, tras la realización de las pruebas de las partes suspensas anteriormente o la realización de las prácticas y memorias pendientes. </w:t>
      </w:r>
    </w:p>
    <w:p>
      <w:pPr>
        <w:pStyle w:val="normal1"/>
        <w:rPr/>
      </w:pPr>
      <w:r>
        <w:rPr/>
        <w:t xml:space="preserve">      </w:t>
      </w:r>
    </w:p>
    <w:p>
      <w:pPr>
        <w:pStyle w:val="normal1"/>
        <w:ind w:firstLine="426"/>
        <w:rPr>
          <w:b/>
          <w:color w:val="38761D"/>
        </w:rPr>
      </w:pPr>
      <w:r>
        <w:rPr>
          <w:b/>
          <w:color w:val="38761D"/>
        </w:rPr>
        <w:t>9.2 - Convocatoria extraordinaria</w:t>
      </w:r>
    </w:p>
    <w:p>
      <w:pPr>
        <w:pStyle w:val="normal1"/>
        <w:pBdr/>
        <w:tabs>
          <w:tab w:val="clear" w:pos="720"/>
          <w:tab w:val="center" w:pos="4419" w:leader="none"/>
          <w:tab w:val="right" w:pos="8838" w:leader="none"/>
        </w:tabs>
        <w:ind w:hanging="0" w:left="426"/>
        <w:jc w:val="both"/>
        <w:rPr>
          <w:color w:val="000000"/>
        </w:rPr>
      </w:pPr>
      <w:r>
        <w:rPr>
          <w:color w:val="000000"/>
        </w:rPr>
      </w:r>
    </w:p>
    <w:p>
      <w:pPr>
        <w:pStyle w:val="normal1"/>
        <w:tabs>
          <w:tab w:val="clear" w:pos="720"/>
          <w:tab w:val="center" w:pos="4419" w:leader="none"/>
          <w:tab w:val="right" w:pos="8838" w:leader="none"/>
        </w:tabs>
        <w:ind w:hanging="0" w:left="426"/>
        <w:jc w:val="both"/>
        <w:rPr>
          <w:color w:val="000000"/>
          <w:sz w:val="20"/>
          <w:szCs w:val="20"/>
        </w:rPr>
      </w:pPr>
      <w:r>
        <w:rPr/>
        <w:t>Los alumnos que acudan a una convocatoria extraordinaria deberán entregar una memoria-informe con las prácticas de las realizadas durante el curso (2 puntos), realizar una prueba escrita (5 puntos) y otra práctica (3 puntos). La calificación será la suma de los tres apartados anteriores.</w:t>
      </w:r>
    </w:p>
    <w:p>
      <w:pPr>
        <w:pStyle w:val="normal1"/>
        <w:jc w:val="both"/>
        <w:rPr>
          <w:u w:val="single"/>
        </w:rPr>
      </w:pPr>
      <w:r>
        <w:rPr>
          <w:u w:val="single"/>
        </w:rPr>
      </w:r>
    </w:p>
    <w:p>
      <w:pPr>
        <w:pStyle w:val="Heading2"/>
        <w:rPr/>
      </w:pPr>
      <w:bookmarkStart w:id="75" w:name="_heading=h.4eakl790caxb"/>
      <w:bookmarkEnd w:id="75"/>
      <w:r>
        <w:rPr/>
        <w:t>9.3 - Alumnos que promocionan con módulos pendientes</w:t>
      </w:r>
    </w:p>
    <w:p>
      <w:pPr>
        <w:pStyle w:val="normal1"/>
        <w:tabs>
          <w:tab w:val="clear" w:pos="720"/>
          <w:tab w:val="center" w:pos="4419" w:leader="none"/>
          <w:tab w:val="right" w:pos="8838" w:leader="none"/>
        </w:tabs>
        <w:jc w:val="both"/>
        <w:rPr>
          <w:color w:val="000000"/>
          <w:sz w:val="20"/>
          <w:szCs w:val="20"/>
        </w:rPr>
      </w:pPr>
      <w:r>
        <w:rPr>
          <w:rFonts w:eastAsia="Times New Roman" w:cs="Times New Roman"/>
          <w:color w:val="000000"/>
          <w:sz w:val="24"/>
          <w:szCs w:val="24"/>
        </w:rPr>
        <w:tab/>
        <w:t xml:space="preserve">          </w:t>
      </w:r>
      <w:r>
        <w:rPr/>
        <w:t>Los alumnos que cursan segundo con este módulo pendiente de primero deberán entregar una memoria-informe con las prácticas de las realizadas durante el curso (2 puntos), realizar una prueba escrita (5 puntos) y otra práctica (3 puntos). La calificación será la suma de los tres apartados anteriores. Si se permitió pasar de curso porque sólo tenía pendiente una parte del módulo, el alumno puede optar por examinarse solamente de la parte pendiente.</w:t>
      </w:r>
    </w:p>
    <w:p>
      <w:pPr>
        <w:pStyle w:val="normal1"/>
        <w:jc w:val="both"/>
        <w:rPr>
          <w:u w:val="single"/>
        </w:rPr>
      </w:pPr>
      <w:r>
        <w:rPr>
          <w:u w:val="single"/>
        </w:rPr>
      </w:r>
    </w:p>
    <w:p>
      <w:pPr>
        <w:pStyle w:val="Heading1"/>
        <w:rPr/>
      </w:pPr>
      <w:bookmarkStart w:id="76" w:name="_heading=h.p1tdh3w9x6kv"/>
      <w:bookmarkEnd w:id="76"/>
      <w:r>
        <w:rPr/>
        <w:t>10.- Medidas de atención a la diversidad del alumnado. Adaptaciones de acceso</w:t>
      </w:r>
    </w:p>
    <w:p>
      <w:pPr>
        <w:pStyle w:val="normal1"/>
        <w:ind w:firstLine="720"/>
        <w:jc w:val="both"/>
        <w:rPr/>
      </w:pPr>
      <w:r>
        <w:rPr>
          <w:rFonts w:eastAsia="Times New Roman" w:cs="Times New Roman"/>
          <w:color w:val="000000"/>
          <w:sz w:val="24"/>
          <w:szCs w:val="24"/>
        </w:rPr>
        <w:t>No están previstas adaptaciones curriculares significativas, ya que para que un alumno adquiera la calificación positiva debe superar todos los objetivos.</w:t>
      </w:r>
    </w:p>
    <w:p>
      <w:pPr>
        <w:pStyle w:val="normal1"/>
        <w:jc w:val="both"/>
        <w:rPr/>
      </w:pPr>
      <w:r>
        <w:rPr>
          <w:rFonts w:eastAsia="Times New Roman" w:cs="Times New Roman"/>
          <w:color w:val="000000"/>
          <w:sz w:val="24"/>
          <w:szCs w:val="24"/>
        </w:rPr>
        <w:tab/>
        <w:t xml:space="preserve">En caso de alumnos con limitaciones físicas evidentes se realizarán las adaptaciones para que pueda desarrollar las prácticas con total autonomía e integrarse en el desarrollo normal de la clase. </w:t>
      </w:r>
    </w:p>
    <w:p>
      <w:pPr>
        <w:pStyle w:val="normal1"/>
        <w:jc w:val="both"/>
        <w:rPr/>
      </w:pPr>
      <w:r>
        <w:rPr>
          <w:rFonts w:eastAsia="Times New Roman" w:cs="Times New Roman"/>
          <w:color w:val="000000"/>
          <w:sz w:val="24"/>
          <w:szCs w:val="24"/>
        </w:rPr>
        <w:tab/>
        <w:t>En el caso de alumnos con más dificultades se procurará incrementar el tiempo de atención o ubicarlos con alumnos más pacientes o aventajados. En el caso de alumnos aventajados se incrementarán los ejercicios o la dificultad para desarrollar sus cualidades.</w:t>
      </w:r>
    </w:p>
    <w:p>
      <w:pPr>
        <w:pStyle w:val="normal1"/>
        <w:ind w:firstLine="720"/>
        <w:jc w:val="both"/>
        <w:rPr>
          <w:rFonts w:ascii="Times New Roman" w:hAnsi="Times New Roman" w:eastAsia="Times New Roman" w:cs="Times New Roman"/>
          <w:color w:val="000000"/>
          <w:sz w:val="24"/>
          <w:szCs w:val="24"/>
        </w:rPr>
      </w:pPr>
      <w:r>
        <w:rPr>
          <w:rFonts w:eastAsia="Times New Roman" w:cs="Times New Roman"/>
          <w:color w:val="000000"/>
          <w:sz w:val="24"/>
          <w:szCs w:val="24"/>
        </w:rPr>
      </w:r>
    </w:p>
    <w:p>
      <w:pPr>
        <w:pStyle w:val="normal1"/>
        <w:ind w:firstLine="720"/>
        <w:jc w:val="both"/>
        <w:rPr>
          <w:rFonts w:ascii="Times New Roman" w:hAnsi="Times New Roman" w:eastAsia="Times New Roman" w:cs="Times New Roman"/>
          <w:color w:val="000000"/>
          <w:sz w:val="24"/>
          <w:szCs w:val="24"/>
        </w:rPr>
      </w:pPr>
      <w:r>
        <w:rPr>
          <w:rFonts w:eastAsia="Times New Roman" w:cs="Times New Roman"/>
          <w:color w:val="000000"/>
          <w:sz w:val="24"/>
          <w:szCs w:val="24"/>
        </w:rPr>
        <w:t>Se realizarán las adaptaciones necesarias en los medios y procedimientos de evaluación para el alumnado con necesidades específicas de apoyo educativo, con el fin de garantizar su accesibilidad a las pruebas y que sea evaluado con los medios apropiados a sus posibilidades y características. En todo caso, en el proceso de evaluación se comprobará que el alumnado ha conseguido los resultados de aprendizaje establecidos para cada uno de los módulos que forman parte del ciclo formativo.</w:t>
      </w:r>
    </w:p>
    <w:p>
      <w:pPr>
        <w:pStyle w:val="Heading1"/>
        <w:rPr/>
      </w:pPr>
      <w:bookmarkStart w:id="77" w:name="_heading=h.oxrz19i21crz"/>
      <w:bookmarkEnd w:id="77"/>
      <w:r>
        <w:rPr/>
        <w:t>11.- Materiales curriculares y recursos didácticos</w:t>
      </w:r>
    </w:p>
    <w:p>
      <w:pPr>
        <w:pStyle w:val="normal1"/>
        <w:ind w:firstLine="720"/>
        <w:jc w:val="both"/>
        <w:rPr>
          <w:rFonts w:ascii="Times New Roman" w:hAnsi="Times New Roman" w:eastAsia="Times New Roman" w:cs="Times New Roman"/>
          <w:color w:val="000000"/>
          <w:sz w:val="24"/>
          <w:szCs w:val="24"/>
        </w:rPr>
      </w:pPr>
      <w:r>
        <w:rPr>
          <w:rFonts w:eastAsia="Times New Roman" w:cs="Times New Roman"/>
          <w:color w:val="000000"/>
          <w:sz w:val="24"/>
          <w:szCs w:val="24"/>
        </w:rPr>
        <w:t>Las actividades de este módulo se realizarán en el laboratorio de Electrónica 2 (ELCA 2).</w:t>
      </w:r>
    </w:p>
    <w:p>
      <w:pPr>
        <w:pStyle w:val="normal1"/>
        <w:ind w:firstLine="720"/>
        <w:jc w:val="both"/>
        <w:rPr/>
      </w:pPr>
      <w:r>
        <w:rPr/>
      </w:r>
    </w:p>
    <w:p>
      <w:pPr>
        <w:pStyle w:val="normal1"/>
        <w:jc w:val="both"/>
        <w:rPr/>
      </w:pPr>
      <w:r>
        <w:rPr>
          <w:rFonts w:eastAsia="Times New Roman" w:cs="Times New Roman"/>
          <w:color w:val="000000"/>
          <w:sz w:val="24"/>
          <w:szCs w:val="24"/>
        </w:rPr>
        <w:tab/>
        <w:t>El presente módulo, como ya se adelantó, prevé la utilización del ordenador personal como elemento de soporte fundamental, utilizándose con preferencia al uso de elementos físicos discretos, por el ahorro de tiempo que supone, pudiéndose incrementar el número de ejercicios prácticos por parte del alumno.</w:t>
      </w:r>
    </w:p>
    <w:p>
      <w:pPr>
        <w:pStyle w:val="normal1"/>
        <w:jc w:val="both"/>
        <w:rPr/>
      </w:pPr>
      <w:r>
        <w:rPr>
          <w:rFonts w:eastAsia="Times New Roman" w:cs="Times New Roman"/>
          <w:color w:val="000000"/>
          <w:sz w:val="24"/>
          <w:szCs w:val="24"/>
        </w:rPr>
        <w:tab/>
        <w:t>Otros elementos necesarios son:</w:t>
      </w:r>
    </w:p>
    <w:p>
      <w:pPr>
        <w:pStyle w:val="normal1"/>
        <w:widowControl w:val="false"/>
        <w:numPr>
          <w:ilvl w:val="0"/>
          <w:numId w:val="9"/>
        </w:numPr>
        <w:ind w:hanging="283" w:left="1134"/>
        <w:jc w:val="both"/>
        <w:rPr>
          <w:rFonts w:ascii="Times New Roman" w:hAnsi="Times New Roman" w:eastAsia="Times New Roman" w:cs="Times New Roman"/>
          <w:color w:val="000000"/>
          <w:sz w:val="24"/>
          <w:szCs w:val="24"/>
        </w:rPr>
      </w:pPr>
      <w:r>
        <w:rPr>
          <w:rFonts w:eastAsia="Times New Roman" w:cs="Times New Roman"/>
          <w:color w:val="000000"/>
          <w:sz w:val="24"/>
          <w:szCs w:val="24"/>
        </w:rPr>
        <w:tab/>
        <w:t>Impresora, que será una sola para toda el aula.</w:t>
      </w:r>
    </w:p>
    <w:p>
      <w:pPr>
        <w:pStyle w:val="normal1"/>
        <w:widowControl w:val="false"/>
        <w:numPr>
          <w:ilvl w:val="0"/>
          <w:numId w:val="9"/>
        </w:numPr>
        <w:ind w:hanging="283" w:left="1134"/>
        <w:jc w:val="both"/>
        <w:rPr>
          <w:rFonts w:ascii="Times New Roman" w:hAnsi="Times New Roman" w:eastAsia="Times New Roman" w:cs="Times New Roman"/>
          <w:color w:val="000000"/>
          <w:sz w:val="24"/>
          <w:szCs w:val="24"/>
        </w:rPr>
      </w:pPr>
      <w:r>
        <w:rPr>
          <w:rFonts w:eastAsia="Times New Roman" w:cs="Times New Roman"/>
          <w:color w:val="000000"/>
          <w:sz w:val="24"/>
          <w:szCs w:val="24"/>
        </w:rPr>
        <w:tab/>
        <w:t>Osciloscopios</w:t>
      </w:r>
    </w:p>
    <w:p>
      <w:pPr>
        <w:pStyle w:val="normal1"/>
        <w:widowControl w:val="false"/>
        <w:numPr>
          <w:ilvl w:val="0"/>
          <w:numId w:val="9"/>
        </w:numPr>
        <w:ind w:hanging="283" w:left="1134"/>
        <w:jc w:val="both"/>
        <w:rPr>
          <w:rFonts w:ascii="Times New Roman" w:hAnsi="Times New Roman" w:eastAsia="Times New Roman" w:cs="Times New Roman"/>
          <w:color w:val="000000"/>
          <w:sz w:val="24"/>
          <w:szCs w:val="24"/>
        </w:rPr>
      </w:pPr>
      <w:r>
        <w:rPr>
          <w:rFonts w:eastAsia="Times New Roman" w:cs="Times New Roman"/>
          <w:color w:val="000000"/>
          <w:sz w:val="24"/>
          <w:szCs w:val="24"/>
        </w:rPr>
        <w:tab/>
        <w:t>Fuentes de alimentación</w:t>
      </w:r>
    </w:p>
    <w:p>
      <w:pPr>
        <w:pStyle w:val="normal1"/>
        <w:widowControl w:val="false"/>
        <w:numPr>
          <w:ilvl w:val="0"/>
          <w:numId w:val="9"/>
        </w:numPr>
        <w:ind w:hanging="283" w:left="1134"/>
        <w:jc w:val="both"/>
        <w:rPr>
          <w:rFonts w:ascii="Times New Roman" w:hAnsi="Times New Roman" w:eastAsia="Times New Roman" w:cs="Times New Roman"/>
          <w:color w:val="000000"/>
          <w:sz w:val="24"/>
          <w:szCs w:val="24"/>
        </w:rPr>
      </w:pPr>
      <w:r>
        <w:rPr>
          <w:rFonts w:eastAsia="Times New Roman" w:cs="Times New Roman"/>
          <w:color w:val="000000"/>
          <w:sz w:val="24"/>
          <w:szCs w:val="24"/>
        </w:rPr>
        <w:tab/>
        <w:t>Generadores de señal</w:t>
      </w:r>
    </w:p>
    <w:p>
      <w:pPr>
        <w:pStyle w:val="normal1"/>
        <w:widowControl w:val="false"/>
        <w:numPr>
          <w:ilvl w:val="0"/>
          <w:numId w:val="9"/>
        </w:numPr>
        <w:ind w:hanging="283" w:left="1134"/>
        <w:jc w:val="both"/>
        <w:rPr>
          <w:rFonts w:ascii="Times New Roman" w:hAnsi="Times New Roman" w:eastAsia="Times New Roman" w:cs="Times New Roman"/>
          <w:color w:val="000000"/>
          <w:sz w:val="24"/>
          <w:szCs w:val="24"/>
        </w:rPr>
      </w:pPr>
      <w:r>
        <w:rPr>
          <w:rFonts w:eastAsia="Times New Roman" w:cs="Times New Roman"/>
          <w:color w:val="000000"/>
          <w:sz w:val="24"/>
          <w:szCs w:val="24"/>
        </w:rPr>
        <w:tab/>
        <w:t>Grabadores de dispositivos programables</w:t>
      </w:r>
    </w:p>
    <w:p>
      <w:pPr>
        <w:pStyle w:val="normal1"/>
        <w:widowControl w:val="false"/>
        <w:numPr>
          <w:ilvl w:val="0"/>
          <w:numId w:val="9"/>
        </w:numPr>
        <w:ind w:hanging="283" w:left="1134"/>
        <w:jc w:val="both"/>
        <w:rPr>
          <w:rFonts w:ascii="Times New Roman" w:hAnsi="Times New Roman" w:eastAsia="Times New Roman" w:cs="Times New Roman"/>
          <w:color w:val="000000"/>
          <w:sz w:val="24"/>
          <w:szCs w:val="24"/>
        </w:rPr>
      </w:pPr>
      <w:r>
        <w:rPr>
          <w:rFonts w:eastAsia="Times New Roman" w:cs="Times New Roman"/>
          <w:color w:val="000000"/>
          <w:sz w:val="24"/>
          <w:szCs w:val="24"/>
        </w:rPr>
        <w:tab/>
        <w:t>Entrenadores de microcontroladores</w:t>
      </w:r>
    </w:p>
    <w:p>
      <w:pPr>
        <w:pStyle w:val="normal1"/>
        <w:widowControl w:val="false"/>
        <w:numPr>
          <w:ilvl w:val="0"/>
          <w:numId w:val="9"/>
        </w:numPr>
        <w:ind w:hanging="283" w:left="1134"/>
        <w:jc w:val="both"/>
        <w:rPr>
          <w:rFonts w:ascii="Times New Roman" w:hAnsi="Times New Roman" w:eastAsia="Times New Roman" w:cs="Times New Roman"/>
          <w:color w:val="000000"/>
          <w:sz w:val="24"/>
          <w:szCs w:val="24"/>
        </w:rPr>
      </w:pPr>
      <w:r>
        <w:rPr>
          <w:rFonts w:eastAsia="Times New Roman" w:cs="Times New Roman"/>
          <w:color w:val="000000"/>
          <w:sz w:val="24"/>
          <w:szCs w:val="24"/>
        </w:rPr>
        <w:tab/>
        <w:t>Programas informáticos de simulación</w:t>
      </w:r>
    </w:p>
    <w:p>
      <w:pPr>
        <w:pStyle w:val="normal1"/>
        <w:widowControl w:val="false"/>
        <w:numPr>
          <w:ilvl w:val="0"/>
          <w:numId w:val="9"/>
        </w:numPr>
        <w:ind w:hanging="283" w:left="1134"/>
        <w:jc w:val="both"/>
        <w:rPr>
          <w:rFonts w:ascii="Times New Roman" w:hAnsi="Times New Roman" w:eastAsia="Times New Roman" w:cs="Times New Roman"/>
          <w:color w:val="000000"/>
          <w:sz w:val="24"/>
          <w:szCs w:val="24"/>
        </w:rPr>
      </w:pPr>
      <w:r>
        <w:rPr>
          <w:rFonts w:eastAsia="Times New Roman" w:cs="Times New Roman"/>
          <w:color w:val="000000"/>
          <w:sz w:val="24"/>
          <w:szCs w:val="24"/>
        </w:rPr>
        <w:tab/>
        <w:t>Placas de circuitos de montaje rápido.</w:t>
      </w:r>
    </w:p>
    <w:p>
      <w:pPr>
        <w:pStyle w:val="normal1"/>
        <w:jc w:val="both"/>
        <w:rPr>
          <w:rFonts w:ascii="Times New Roman" w:hAnsi="Times New Roman" w:eastAsia="Times New Roman" w:cs="Times New Roman"/>
          <w:color w:val="000000"/>
          <w:sz w:val="24"/>
          <w:szCs w:val="24"/>
        </w:rPr>
      </w:pPr>
      <w:r>
        <w:rPr>
          <w:rFonts w:eastAsia="Times New Roman" w:cs="Times New Roman"/>
          <w:color w:val="000000"/>
          <w:sz w:val="24"/>
          <w:szCs w:val="24"/>
        </w:rPr>
        <w:tab/>
      </w:r>
    </w:p>
    <w:p>
      <w:pPr>
        <w:pStyle w:val="normal1"/>
        <w:ind w:firstLine="720"/>
        <w:jc w:val="both"/>
        <w:rPr/>
      </w:pPr>
      <w:r>
        <w:rPr>
          <w:rFonts w:eastAsia="Times New Roman" w:cs="Times New Roman"/>
          <w:color w:val="000000"/>
          <w:sz w:val="24"/>
          <w:szCs w:val="24"/>
        </w:rPr>
        <w:t>El profesor utilizará, además de la pizarra, medios audiovisuales, como proyector de transparencias y proyector para el ordenador, como forma de acelerar el trabajo de presentación de los contenidos.</w:t>
      </w:r>
    </w:p>
    <w:p>
      <w:pPr>
        <w:pStyle w:val="normal1"/>
        <w:jc w:val="both"/>
        <w:rPr>
          <w:rFonts w:ascii="Times New Roman" w:hAnsi="Times New Roman" w:eastAsia="Times New Roman" w:cs="Times New Roman"/>
          <w:color w:val="000000"/>
          <w:sz w:val="24"/>
          <w:szCs w:val="24"/>
        </w:rPr>
      </w:pPr>
      <w:r>
        <w:rPr>
          <w:rFonts w:eastAsia="Times New Roman" w:cs="Times New Roman"/>
          <w:color w:val="000000"/>
          <w:sz w:val="24"/>
          <w:szCs w:val="24"/>
        </w:rPr>
        <w:tab/>
      </w:r>
    </w:p>
    <w:p>
      <w:pPr>
        <w:pStyle w:val="normal1"/>
        <w:ind w:firstLine="720"/>
        <w:jc w:val="both"/>
        <w:rPr/>
      </w:pPr>
      <w:r>
        <w:rPr>
          <w:rFonts w:eastAsia="Times New Roman" w:cs="Times New Roman"/>
          <w:color w:val="000000"/>
          <w:sz w:val="24"/>
          <w:szCs w:val="24"/>
        </w:rPr>
        <w:t>El alumno usará preferentemente como material de información, el aportado por el profesor en fotocopias y el libro de texto recomendado para los dispositivos programables microprocesadores y microcontroladores si se decide finalmente este extremo.</w:t>
      </w:r>
    </w:p>
    <w:p>
      <w:pPr>
        <w:pStyle w:val="Heading1"/>
        <w:rPr/>
      </w:pPr>
      <w:bookmarkStart w:id="78" w:name="_heading=h.oj21bbusxw8y"/>
      <w:bookmarkEnd w:id="78"/>
      <w:r>
        <w:rPr/>
        <w:t>12.- Plan de Actividades complementarias</w:t>
      </w:r>
    </w:p>
    <w:p>
      <w:pPr>
        <w:pStyle w:val="normal1"/>
        <w:ind w:firstLine="720"/>
        <w:jc w:val="both"/>
        <w:rPr/>
      </w:pPr>
      <w:r>
        <w:rPr>
          <w:rFonts w:eastAsia="Times New Roman" w:cs="Times New Roman"/>
          <w:color w:val="000000"/>
          <w:sz w:val="24"/>
          <w:szCs w:val="24"/>
        </w:rPr>
        <w:t>Como complemento a la formación en el centro, y si la economía lo permite, se propone la visita a las ferias tecnológicas del ramo, dentro de los campos de la electricidad-electrónica, equipos informáticos y de telecomunicaciones, todos ellos, con gran utilización de la electrónica digital.</w:t>
      </w:r>
    </w:p>
    <w:p>
      <w:pPr>
        <w:pStyle w:val="Heading1"/>
        <w:rPr/>
      </w:pPr>
      <w:bookmarkStart w:id="79" w:name="_heading=h.majvrg1wnleb"/>
      <w:bookmarkEnd w:id="79"/>
      <w:r>
        <w:rPr/>
        <w:t>13.- Sistema de coordinación entre los profesores/as que imparten el módulo: resultados de aprendizaje, criterios, procedimientos e instrumentos de evaluación, temporalización y responsables de la evaluación del proceso de enseñanza-aprendizaje</w:t>
      </w:r>
    </w:p>
    <w:p>
      <w:pPr>
        <w:pStyle w:val="normal1"/>
        <w:ind w:firstLine="720"/>
        <w:jc w:val="both"/>
        <w:rPr>
          <w:rFonts w:ascii="Times New Roman" w:hAnsi="Times New Roman" w:eastAsia="Times New Roman" w:cs="Times New Roman"/>
          <w:color w:val="000000"/>
          <w:sz w:val="24"/>
          <w:szCs w:val="24"/>
        </w:rPr>
      </w:pPr>
      <w:r>
        <w:rPr>
          <w:rFonts w:eastAsia="Times New Roman" w:cs="Times New Roman"/>
          <w:color w:val="000000"/>
          <w:sz w:val="24"/>
          <w:szCs w:val="24"/>
        </w:rPr>
        <w:t>Dado que sólo hay un grupo de alumnos no se considera la necesidad de coordinación.</w:t>
      </w:r>
    </w:p>
    <w:p>
      <w:pPr>
        <w:pStyle w:val="normal1"/>
        <w:ind w:firstLine="720"/>
        <w:jc w:val="both"/>
        <w:rPr>
          <w:rFonts w:ascii="Times New Roman" w:hAnsi="Times New Roman" w:eastAsia="Times New Roman" w:cs="Times New Roman"/>
          <w:color w:val="000000"/>
          <w:sz w:val="24"/>
          <w:szCs w:val="24"/>
        </w:rPr>
      </w:pPr>
      <w:r>
        <w:rPr>
          <w:rFonts w:eastAsia="Times New Roman" w:cs="Times New Roman"/>
          <w:color w:val="000000"/>
          <w:sz w:val="24"/>
          <w:szCs w:val="24"/>
        </w:rPr>
      </w:r>
    </w:p>
    <w:p>
      <w:pPr>
        <w:pStyle w:val="normal1"/>
        <w:ind w:firstLine="720"/>
        <w:jc w:val="both"/>
        <w:rPr>
          <w:rFonts w:ascii="Times New Roman" w:hAnsi="Times New Roman" w:eastAsia="Times New Roman" w:cs="Times New Roman"/>
          <w:color w:val="000000"/>
          <w:sz w:val="24"/>
          <w:szCs w:val="24"/>
        </w:rPr>
      </w:pPr>
      <w:r>
        <w:rPr>
          <w:rFonts w:eastAsia="Times New Roman" w:cs="Times New Roman"/>
          <w:color w:val="000000"/>
          <w:sz w:val="24"/>
          <w:szCs w:val="24"/>
        </w:rPr>
      </w:r>
    </w:p>
    <w:p>
      <w:pPr>
        <w:pStyle w:val="normal1"/>
        <w:ind w:firstLine="720"/>
        <w:jc w:val="both"/>
        <w:rPr>
          <w:rFonts w:ascii="Times New Roman" w:hAnsi="Times New Roman" w:eastAsia="Times New Roman" w:cs="Times New Roman"/>
          <w:color w:val="000000"/>
          <w:sz w:val="24"/>
          <w:szCs w:val="24"/>
        </w:rPr>
      </w:pPr>
      <w:r>
        <w:rPr>
          <w:rFonts w:eastAsia="Times New Roman" w:cs="Times New Roman"/>
          <w:color w:val="000000"/>
          <w:sz w:val="24"/>
          <w:szCs w:val="24"/>
        </w:rPr>
      </w:r>
    </w:p>
    <w:p>
      <w:pPr>
        <w:pStyle w:val="normal1"/>
        <w:ind w:firstLine="720"/>
        <w:jc w:val="both"/>
        <w:rPr>
          <w:rFonts w:ascii="Times New Roman" w:hAnsi="Times New Roman" w:eastAsia="Times New Roman" w:cs="Times New Roman"/>
          <w:color w:val="000000"/>
          <w:sz w:val="24"/>
          <w:szCs w:val="24"/>
        </w:rPr>
      </w:pPr>
      <w:r>
        <w:rPr>
          <w:rFonts w:eastAsia="Times New Roman" w:cs="Times New Roman"/>
          <w:color w:val="000000"/>
          <w:sz w:val="24"/>
          <w:szCs w:val="24"/>
        </w:rPr>
      </w:r>
    </w:p>
    <w:p>
      <w:pPr>
        <w:pStyle w:val="normal1"/>
        <w:pBdr/>
        <w:tabs>
          <w:tab w:val="clear" w:pos="720"/>
          <w:tab w:val="left" w:pos="9720" w:leader="none"/>
        </w:tabs>
        <w:jc w:val="both"/>
        <w:rPr>
          <w:b/>
          <w:color w:val="0000FF"/>
          <w:sz w:val="36"/>
          <w:szCs w:val="36"/>
        </w:rPr>
      </w:pPr>
      <w:r>
        <w:rPr>
          <w:b/>
          <w:color w:val="0000FF"/>
          <w:sz w:val="36"/>
          <w:szCs w:val="36"/>
        </w:rPr>
        <w:t xml:space="preserve">14.- Actividades a realizar por los alumnos entre la 1ª y 2ª evaluación ordinaria  </w:t>
      </w:r>
    </w:p>
    <w:p>
      <w:pPr>
        <w:pStyle w:val="normal1"/>
        <w:ind w:firstLine="720"/>
        <w:jc w:val="both"/>
        <w:rPr>
          <w:rFonts w:ascii="Times New Roman" w:hAnsi="Times New Roman" w:eastAsia="Times New Roman" w:cs="Times New Roman"/>
          <w:color w:val="000000"/>
          <w:sz w:val="24"/>
          <w:szCs w:val="24"/>
        </w:rPr>
      </w:pPr>
      <w:r>
        <w:rPr>
          <w:b/>
          <w:color w:val="0000FF"/>
          <w:sz w:val="36"/>
          <w:szCs w:val="36"/>
        </w:rPr>
        <w:t xml:space="preserve">     </w:t>
      </w:r>
      <w:r>
        <w:rPr/>
        <w:t>En las dos semanas que median entre la primera y segunda evaluación ordinaria los alumnos suspensos completarán sus prácticas pendientes y realizarán ejercicios de repaso y recuperación. Los alumnos aprobados podrán optar por seguir asistiendo a clase para realizar prácticas de profundización.</w:t>
      </w:r>
    </w:p>
    <w:p>
      <w:pPr>
        <w:pStyle w:val="Heading1"/>
        <w:rPr/>
      </w:pPr>
      <w:bookmarkStart w:id="80" w:name="_heading=h.mto1bypdzou0"/>
      <w:bookmarkEnd w:id="80"/>
      <w:r>
        <w:rPr/>
        <w:t>15.- Anexo Modelo Síntesis de la Programación</w:t>
      </w:r>
    </w:p>
    <w:p>
      <w:pPr>
        <w:pStyle w:val="normal1"/>
        <w:pBdr/>
        <w:tabs>
          <w:tab w:val="clear" w:pos="720"/>
          <w:tab w:val="center" w:pos="4419" w:leader="none"/>
          <w:tab w:val="right" w:pos="8838" w:leader="none"/>
        </w:tabs>
        <w:jc w:val="both"/>
        <w:rPr>
          <w:rFonts w:ascii="Tahoma" w:hAnsi="Tahoma" w:eastAsia="Tahoma" w:cs="Tahoma"/>
          <w:b/>
          <w:color w:val="000000"/>
          <w:sz w:val="22"/>
          <w:szCs w:val="22"/>
        </w:rPr>
      </w:pPr>
      <w:r>
        <w:rPr>
          <w:rFonts w:eastAsia="Tahoma" w:cs="Tahoma" w:ascii="Tahoma" w:hAnsi="Tahoma"/>
          <w:b/>
          <w:color w:val="000000"/>
          <w:sz w:val="22"/>
          <w:szCs w:val="22"/>
        </w:rPr>
      </w:r>
    </w:p>
    <w:p>
      <w:pPr>
        <w:pStyle w:val="normal1"/>
        <w:pBdr/>
        <w:tabs>
          <w:tab w:val="clear" w:pos="720"/>
          <w:tab w:val="center" w:pos="4419" w:leader="none"/>
          <w:tab w:val="right" w:pos="8838" w:leader="none"/>
        </w:tabs>
        <w:jc w:val="both"/>
        <w:rPr>
          <w:rFonts w:ascii="Tahoma" w:hAnsi="Tahoma" w:eastAsia="Tahoma" w:cs="Tahoma"/>
          <w:b/>
          <w:color w:val="000000"/>
          <w:sz w:val="22"/>
          <w:szCs w:val="22"/>
        </w:rPr>
      </w:pPr>
      <w:r>
        <w:rPr>
          <w:rFonts w:eastAsia="Tahoma" w:cs="Tahoma" w:ascii="Tahoma" w:hAnsi="Tahoma"/>
          <w:b/>
          <w:color w:val="000000"/>
          <w:sz w:val="22"/>
          <w:szCs w:val="22"/>
        </w:rPr>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134" w:right="1134" w:gutter="0" w:header="709" w:top="851" w:footer="709" w:bottom="851"/>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ans">
    <w:charset w:val="00"/>
    <w:family w:val="roman"/>
    <w:pitch w:val="variable"/>
  </w:font>
  <w:font w:name="Tahoma">
    <w:charset w:val="00"/>
    <w:family w:val="roman"/>
    <w:pitch w:val="variable"/>
  </w:font>
  <w:font w:name="Liberation Sans">
    <w:altName w:val="Arial"/>
    <w:charset w:val="00"/>
    <w:family w:val="swiss"/>
    <w:pitch w:val="variable"/>
  </w:font>
  <w:font w:name="Arial">
    <w:charset w:val="00"/>
    <w:family w:val="roman"/>
    <w:pitch w:val="variable"/>
  </w:font>
  <w:font w:name="Georgia">
    <w:charset w:val="00"/>
    <w:family w:val="roman"/>
    <w:pitch w:val="variable"/>
  </w:font>
  <w:font w:name="Century Gothic">
    <w:charset w:val="00"/>
    <w:family w:val="roman"/>
    <w:pitch w:val="variable"/>
  </w:font>
  <w:font w:name="Noto Sans Symbols">
    <w:charset w:val="01"/>
    <w:family w:val="swiss"/>
    <w:pitch w:val="default"/>
  </w:font>
  <w:font w:name="Courier New">
    <w:charset w:val="01"/>
    <w:family w:val="modern"/>
    <w:pitch w:val="fixed"/>
  </w:font>
  <w:font w:name="OpenSymbol">
    <w:altName w:val="Arial Unicode MS"/>
    <w:charset w:val="02"/>
    <w:family w:val="auto"/>
    <w:pitch w:val="default"/>
  </w:font>
  <w:font w:name="Open Sans">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pBdr/>
      <w:tabs>
        <w:tab w:val="clear" w:pos="720"/>
        <w:tab w:val="center" w:pos="4419" w:leader="none"/>
        <w:tab w:val="right" w:pos="8838" w:leader="none"/>
      </w:tabs>
      <w:jc w:val="right"/>
      <w:rPr>
        <w:color w:val="000000"/>
      </w:rPr>
    </w:pPr>
    <w:bookmarkStart w:id="83" w:name="_heading=h.fcdt7yplee2f"/>
    <w:bookmarkEnd w:id="83"/>
    <w:r>
      <w:rPr/>
      <w:fldChar w:fldCharType="begin"/>
    </w:r>
    <w:r>
      <w:rPr/>
      <w:instrText xml:space="preserve"> PAGE </w:instrText>
    </w:r>
    <w:r>
      <w:rPr/>
      <w:fldChar w:fldCharType="separate"/>
    </w:r>
    <w:r>
      <w:rPr/>
      <w:t>19</w:t>
    </w:r>
    <w:r>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pBdr/>
      <w:tabs>
        <w:tab w:val="clear" w:pos="720"/>
        <w:tab w:val="center" w:pos="4419" w:leader="none"/>
        <w:tab w:val="right" w:pos="8838" w:leader="none"/>
      </w:tabs>
      <w:jc w:val="right"/>
      <w:rPr>
        <w:color w:val="000000"/>
      </w:rPr>
    </w:pPr>
    <w:bookmarkStart w:id="84" w:name="_heading=h.fcdt7yplee2f"/>
    <w:bookmarkEnd w:id="84"/>
    <w:r>
      <w:rPr/>
      <w:fldChar w:fldCharType="begin"/>
    </w:r>
    <w:r>
      <w:rPr/>
      <w:instrText xml:space="preserve"> PAGE </w:instrText>
    </w:r>
    <w:r>
      <w:rPr/>
      <w:fldChar w:fldCharType="separate"/>
    </w:r>
    <w:r>
      <w:rPr/>
      <w:t>19</w:t>
    </w:r>
    <w:r>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widowControl w:val="false"/>
      <w:spacing w:lineRule="auto" w:line="276"/>
      <w:rPr>
        <w:rFonts w:ascii="Century Gothic" w:hAnsi="Century Gothic" w:eastAsia="Century Gothic" w:cs="Century Gothic"/>
        <w:sz w:val="22"/>
        <w:szCs w:val="22"/>
      </w:rPr>
    </w:pPr>
    <w:r>
      <w:rPr>
        <w:rFonts w:eastAsia="Century Gothic" w:cs="Century Gothic" w:ascii="Century Gothic" w:hAnsi="Century Gothic"/>
        <w:sz w:val="22"/>
        <w:szCs w:val="22"/>
      </w:rPr>
    </w:r>
  </w:p>
  <w:tbl>
    <w:tblPr>
      <w:tblStyle w:val="Table28"/>
      <w:tblpPr w:vertAnchor="text" w:horzAnchor="text" w:bottomFromText="180" w:leftFromText="180" w:rightFromText="180" w:topFromText="180" w:tblpX="6" w:tblpY="0"/>
      <w:tblW w:w="9963" w:type="dxa"/>
      <w:jc w:val="left"/>
      <w:tblInd w:w="-5" w:type="dxa"/>
      <w:tblLayout w:type="fixed"/>
      <w:tblCellMar>
        <w:top w:w="0" w:type="dxa"/>
        <w:left w:w="108" w:type="dxa"/>
        <w:bottom w:w="0" w:type="dxa"/>
        <w:right w:w="108" w:type="dxa"/>
      </w:tblCellMar>
      <w:tblLook w:val="0000"/>
    </w:tblPr>
    <w:tblGrid>
      <w:gridCol w:w="1993"/>
      <w:gridCol w:w="5580"/>
      <w:gridCol w:w="2390"/>
    </w:tblGrid>
    <w:tr>
      <w:trPr>
        <w:trHeight w:val="1120" w:hRule="atLeast"/>
      </w:trPr>
      <w:tc>
        <w:tcPr>
          <w:tcW w:w="1993" w:type="dxa"/>
          <w:vMerge w:val="restart"/>
          <w:tcBorders>
            <w:top w:val="single" w:sz="4" w:space="0" w:color="000000"/>
            <w:left w:val="single" w:sz="4" w:space="0" w:color="000000"/>
            <w:bottom w:val="single" w:sz="4" w:space="0" w:color="000000"/>
            <w:right w:val="single" w:sz="4" w:space="0" w:color="000000"/>
          </w:tcBorders>
        </w:tcPr>
        <w:p>
          <w:pPr>
            <w:pStyle w:val="normal1"/>
            <w:tabs>
              <w:tab w:val="clear" w:pos="720"/>
              <w:tab w:val="center" w:pos="4419" w:leader="none"/>
              <w:tab w:val="right" w:pos="8838" w:leader="none"/>
            </w:tabs>
            <w:jc w:val="center"/>
            <w:rPr>
              <w:rFonts w:ascii="Century Gothic" w:hAnsi="Century Gothic" w:eastAsia="Century Gothic" w:cs="Century Gothic"/>
              <w:b/>
              <w:sz w:val="22"/>
              <w:szCs w:val="22"/>
            </w:rPr>
          </w:pPr>
          <w:r>
            <w:rPr>
              <w:rFonts w:eastAsia="Century Gothic" w:cs="Century Gothic" w:ascii="Century Gothic" w:hAnsi="Century Gothic"/>
              <w:b/>
              <w:sz w:val="22"/>
              <w:szCs w:val="22"/>
            </w:rPr>
            <w:drawing>
              <wp:anchor behindDoc="1" distT="0" distB="0" distL="114300" distR="114300" simplePos="0" locked="0" layoutInCell="1" allowOverlap="1" relativeHeight="24">
                <wp:simplePos x="0" y="0"/>
                <wp:positionH relativeFrom="column">
                  <wp:posOffset>80645</wp:posOffset>
                </wp:positionH>
                <wp:positionV relativeFrom="paragraph">
                  <wp:posOffset>148590</wp:posOffset>
                </wp:positionV>
                <wp:extent cx="1062990" cy="617855"/>
                <wp:effectExtent l="0" t="0" r="0" b="0"/>
                <wp:wrapSquare wrapText="bothSides"/>
                <wp:docPr id="1" name="image2.jpg" descr="logo jc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jpg" descr="logo jccm"/>
                        <pic:cNvPicPr>
                          <a:picLocks noChangeAspect="1" noChangeArrowheads="1"/>
                        </pic:cNvPicPr>
                      </pic:nvPicPr>
                      <pic:blipFill>
                        <a:blip r:embed="rId1"/>
                        <a:stretch>
                          <a:fillRect/>
                        </a:stretch>
                      </pic:blipFill>
                      <pic:spPr bwMode="auto">
                        <a:xfrm>
                          <a:off x="0" y="0"/>
                          <a:ext cx="1062990" cy="617855"/>
                        </a:xfrm>
                        <a:prstGeom prst="rect">
                          <a:avLst/>
                        </a:prstGeom>
                        <a:noFill/>
                      </pic:spPr>
                    </pic:pic>
                  </a:graphicData>
                </a:graphic>
              </wp:anchor>
            </w:drawing>
          </w:r>
        </w:p>
      </w:tc>
      <w:tc>
        <w:tcPr>
          <w:tcW w:w="5580" w:type="dxa"/>
          <w:tcBorders>
            <w:top w:val="single" w:sz="4" w:space="0" w:color="000000"/>
            <w:left w:val="single" w:sz="4" w:space="0" w:color="000000"/>
            <w:bottom w:val="single" w:sz="4" w:space="0" w:color="000000"/>
            <w:right w:val="single" w:sz="4" w:space="0" w:color="000000"/>
          </w:tcBorders>
          <w:vAlign w:val="center"/>
        </w:tcPr>
        <w:p>
          <w:pPr>
            <w:pStyle w:val="normal1"/>
            <w:tabs>
              <w:tab w:val="clear" w:pos="720"/>
              <w:tab w:val="center" w:pos="4419" w:leader="none"/>
              <w:tab w:val="right" w:pos="8838" w:leader="none"/>
            </w:tabs>
            <w:jc w:val="center"/>
            <w:rPr/>
          </w:pPr>
          <w:r>
            <w:rPr>
              <w:rFonts w:eastAsia="Century Gothic" w:cs="Century Gothic" w:ascii="Century Gothic" w:hAnsi="Century Gothic"/>
              <w:b/>
              <w:sz w:val="22"/>
              <w:szCs w:val="22"/>
            </w:rPr>
            <w:t>PROGRAMACIÓN DEL MÓDULO</w:t>
          </w:r>
        </w:p>
      </w:tc>
      <w:tc>
        <w:tcPr>
          <w:tcW w:w="2390" w:type="dxa"/>
          <w:vMerge w:val="restart"/>
          <w:tcBorders>
            <w:top w:val="single" w:sz="4" w:space="0" w:color="000000"/>
            <w:left w:val="single" w:sz="4" w:space="0" w:color="000000"/>
            <w:bottom w:val="single" w:sz="4" w:space="0" w:color="000000"/>
            <w:right w:val="single" w:sz="4" w:space="0" w:color="000000"/>
          </w:tcBorders>
        </w:tcPr>
        <w:p>
          <w:pPr>
            <w:pStyle w:val="normal1"/>
            <w:tabs>
              <w:tab w:val="clear" w:pos="720"/>
              <w:tab w:val="center" w:pos="4419" w:leader="none"/>
              <w:tab w:val="right" w:pos="8838" w:leader="none"/>
            </w:tabs>
            <w:spacing w:lineRule="auto" w:line="288"/>
            <w:jc w:val="center"/>
            <w:rPr/>
          </w:pPr>
          <w:bookmarkStart w:id="81" w:name="_heading=h.qbmo0d6oyhd3"/>
          <w:bookmarkEnd w:id="81"/>
          <w:r>
            <w:rPr/>
            <w:drawing>
              <wp:inline distT="0" distB="0" distL="0" distR="0">
                <wp:extent cx="1181100" cy="1019175"/>
                <wp:effectExtent l="0" t="0" r="0" b="0"/>
                <wp:docPr id="2"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descr=""/>
                        <pic:cNvPicPr>
                          <a:picLocks noChangeAspect="1" noChangeArrowheads="1"/>
                        </pic:cNvPicPr>
                      </pic:nvPicPr>
                      <pic:blipFill>
                        <a:blip r:embed="rId2"/>
                        <a:stretch>
                          <a:fillRect/>
                        </a:stretch>
                      </pic:blipFill>
                      <pic:spPr bwMode="auto">
                        <a:xfrm>
                          <a:off x="0" y="0"/>
                          <a:ext cx="1181100" cy="1019175"/>
                        </a:xfrm>
                        <a:prstGeom prst="rect">
                          <a:avLst/>
                        </a:prstGeom>
                        <a:noFill/>
                      </pic:spPr>
                    </pic:pic>
                  </a:graphicData>
                </a:graphic>
              </wp:inline>
            </w:drawing>
          </w:r>
        </w:p>
      </w:tc>
    </w:tr>
    <w:tr>
      <w:trPr>
        <w:trHeight w:val="686" w:hRule="atLeast"/>
      </w:trPr>
      <w:tc>
        <w:tcPr>
          <w:tcW w:w="1993" w:type="dxa"/>
          <w:vMerge w:val="continue"/>
          <w:tcBorders>
            <w:top w:val="single" w:sz="4" w:space="0" w:color="000000"/>
            <w:left w:val="single" w:sz="4" w:space="0" w:color="000000"/>
            <w:bottom w:val="single" w:sz="4" w:space="0" w:color="000000"/>
            <w:right w:val="single" w:sz="4" w:space="0" w:color="000000"/>
          </w:tcBorders>
        </w:tcPr>
        <w:p>
          <w:pPr>
            <w:pStyle w:val="normal1"/>
            <w:widowControl w:val="false"/>
            <w:spacing w:lineRule="auto" w:line="276"/>
            <w:rPr/>
          </w:pPr>
          <w:r>
            <w:rPr/>
          </w:r>
        </w:p>
      </w:tc>
      <w:tc>
        <w:tcPr>
          <w:tcW w:w="5580" w:type="dxa"/>
          <w:tcBorders>
            <w:top w:val="single" w:sz="4" w:space="0" w:color="000000"/>
            <w:left w:val="single" w:sz="4" w:space="0" w:color="000000"/>
            <w:bottom w:val="single" w:sz="4" w:space="0" w:color="000000"/>
            <w:right w:val="single" w:sz="4" w:space="0" w:color="000000"/>
          </w:tcBorders>
          <w:vAlign w:val="center"/>
        </w:tcPr>
        <w:p>
          <w:pPr>
            <w:pStyle w:val="normal1"/>
            <w:tabs>
              <w:tab w:val="clear" w:pos="720"/>
              <w:tab w:val="center" w:pos="4419" w:leader="none"/>
              <w:tab w:val="right" w:pos="8838" w:leader="none"/>
            </w:tabs>
            <w:spacing w:lineRule="auto" w:line="240" w:before="40" w:after="40"/>
            <w:jc w:val="center"/>
            <w:rPr>
              <w:rFonts w:ascii="Century Gothic" w:hAnsi="Century Gothic" w:eastAsia="Century Gothic" w:cs="Century Gothic"/>
              <w:sz w:val="22"/>
              <w:szCs w:val="22"/>
            </w:rPr>
          </w:pPr>
          <w:r>
            <w:rPr>
              <w:rFonts w:eastAsia="Tahoma" w:cs="Tahoma" w:ascii="Tahoma" w:hAnsi="Tahoma"/>
              <w:sz w:val="20"/>
              <w:szCs w:val="20"/>
            </w:rPr>
            <w:t>Equipos Microprogramables</w:t>
          </w:r>
        </w:p>
      </w:tc>
      <w:tc>
        <w:tcPr>
          <w:tcW w:w="2390" w:type="dxa"/>
          <w:vMerge w:val="continue"/>
          <w:tcBorders>
            <w:top w:val="single" w:sz="4" w:space="0" w:color="000000"/>
            <w:left w:val="single" w:sz="4" w:space="0" w:color="000000"/>
            <w:bottom w:val="single" w:sz="4" w:space="0" w:color="000000"/>
            <w:right w:val="single" w:sz="4" w:space="0" w:color="000000"/>
          </w:tcBorders>
        </w:tcPr>
        <w:p>
          <w:pPr>
            <w:pStyle w:val="normal1"/>
            <w:widowControl w:val="false"/>
            <w:spacing w:lineRule="auto" w:line="276"/>
            <w:rPr>
              <w:rFonts w:ascii="Century Gothic" w:hAnsi="Century Gothic" w:eastAsia="Century Gothic" w:cs="Century Gothic"/>
              <w:sz w:val="22"/>
              <w:szCs w:val="22"/>
            </w:rPr>
          </w:pPr>
          <w:r>
            <w:rPr>
              <w:rFonts w:eastAsia="Century Gothic" w:cs="Century Gothic" w:ascii="Century Gothic" w:hAnsi="Century Gothic"/>
              <w:sz w:val="22"/>
              <w:szCs w:val="22"/>
            </w:rPr>
          </w:r>
        </w:p>
      </w:tc>
    </w:tr>
  </w:tbl>
  <w:p>
    <w:pPr>
      <w:pStyle w:val="normal1"/>
      <w:rPr>
        <w:rFonts w:ascii="Century Gothic" w:hAnsi="Century Gothic" w:eastAsia="Century Gothic" w:cs="Century Gothic"/>
        <w:sz w:val="22"/>
        <w:szCs w:val="22"/>
      </w:rPr>
    </w:pPr>
    <w:r>
      <w:rPr>
        <w:rFonts w:eastAsia="Century Gothic" w:cs="Century Gothic" w:ascii="Century Gothic" w:hAnsi="Century Gothic"/>
        <w:sz w:val="22"/>
        <w:szCs w:val="22"/>
      </w:rPr>
    </w:r>
  </w:p>
  <w:p>
    <w:pPr>
      <w:pStyle w:val="normal1"/>
      <w:pBdr/>
      <w:tabs>
        <w:tab w:val="clear" w:pos="720"/>
        <w:tab w:val="center" w:pos="4419" w:leader="none"/>
        <w:tab w:val="right" w:pos="8838" w:leader="none"/>
      </w:tabs>
      <w:jc w:val="both"/>
      <w:rPr>
        <w:rFonts w:ascii="Tahoma" w:hAnsi="Tahoma" w:eastAsia="Tahoma" w:cs="Tahoma"/>
        <w:b/>
        <w:sz w:val="22"/>
        <w:szCs w:val="22"/>
      </w:rPr>
    </w:pPr>
    <w:r>
      <w:rPr>
        <w:rFonts w:eastAsia="Tahoma" w:cs="Tahoma" w:ascii="Tahoma" w:hAnsi="Tahoma"/>
        <w:b/>
        <w:sz w:val="22"/>
        <w:szCs w:val="22"/>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widowControl w:val="false"/>
      <w:spacing w:lineRule="auto" w:line="276"/>
      <w:rPr>
        <w:rFonts w:ascii="Century Gothic" w:hAnsi="Century Gothic" w:eastAsia="Century Gothic" w:cs="Century Gothic"/>
        <w:sz w:val="22"/>
        <w:szCs w:val="22"/>
      </w:rPr>
    </w:pPr>
    <w:r>
      <w:rPr>
        <w:rFonts w:eastAsia="Century Gothic" w:cs="Century Gothic" w:ascii="Century Gothic" w:hAnsi="Century Gothic"/>
        <w:sz w:val="22"/>
        <w:szCs w:val="22"/>
      </w:rPr>
    </w:r>
  </w:p>
  <w:tbl>
    <w:tblPr>
      <w:tblStyle w:val="Table28"/>
      <w:tblpPr w:vertAnchor="text" w:horzAnchor="text" w:bottomFromText="180" w:leftFromText="180" w:rightFromText="180" w:topFromText="180" w:tblpX="6" w:tblpY="0"/>
      <w:tblW w:w="9963" w:type="dxa"/>
      <w:jc w:val="left"/>
      <w:tblInd w:w="-5" w:type="dxa"/>
      <w:tblLayout w:type="fixed"/>
      <w:tblCellMar>
        <w:top w:w="0" w:type="dxa"/>
        <w:left w:w="108" w:type="dxa"/>
        <w:bottom w:w="0" w:type="dxa"/>
        <w:right w:w="108" w:type="dxa"/>
      </w:tblCellMar>
      <w:tblLook w:val="0000"/>
    </w:tblPr>
    <w:tblGrid>
      <w:gridCol w:w="1993"/>
      <w:gridCol w:w="5580"/>
      <w:gridCol w:w="2390"/>
    </w:tblGrid>
    <w:tr>
      <w:trPr>
        <w:trHeight w:val="1120" w:hRule="atLeast"/>
      </w:trPr>
      <w:tc>
        <w:tcPr>
          <w:tcW w:w="1993" w:type="dxa"/>
          <w:vMerge w:val="restart"/>
          <w:tcBorders>
            <w:top w:val="single" w:sz="4" w:space="0" w:color="000000"/>
            <w:left w:val="single" w:sz="4" w:space="0" w:color="000000"/>
            <w:bottom w:val="single" w:sz="4" w:space="0" w:color="000000"/>
            <w:right w:val="single" w:sz="4" w:space="0" w:color="000000"/>
          </w:tcBorders>
        </w:tcPr>
        <w:p>
          <w:pPr>
            <w:pStyle w:val="normal1"/>
            <w:tabs>
              <w:tab w:val="clear" w:pos="720"/>
              <w:tab w:val="center" w:pos="4419" w:leader="none"/>
              <w:tab w:val="right" w:pos="8838" w:leader="none"/>
            </w:tabs>
            <w:jc w:val="center"/>
            <w:rPr>
              <w:rFonts w:ascii="Century Gothic" w:hAnsi="Century Gothic" w:eastAsia="Century Gothic" w:cs="Century Gothic"/>
              <w:b/>
              <w:sz w:val="22"/>
              <w:szCs w:val="22"/>
            </w:rPr>
          </w:pPr>
          <w:r>
            <w:rPr>
              <w:rFonts w:eastAsia="Century Gothic" w:cs="Century Gothic" w:ascii="Century Gothic" w:hAnsi="Century Gothic"/>
              <w:b/>
              <w:sz w:val="22"/>
              <w:szCs w:val="22"/>
            </w:rPr>
            <w:drawing>
              <wp:anchor behindDoc="1" distT="0" distB="0" distL="114300" distR="114300" simplePos="0" locked="0" layoutInCell="1" allowOverlap="1" relativeHeight="24">
                <wp:simplePos x="0" y="0"/>
                <wp:positionH relativeFrom="column">
                  <wp:posOffset>80645</wp:posOffset>
                </wp:positionH>
                <wp:positionV relativeFrom="paragraph">
                  <wp:posOffset>148590</wp:posOffset>
                </wp:positionV>
                <wp:extent cx="1062990" cy="617855"/>
                <wp:effectExtent l="0" t="0" r="0" b="0"/>
                <wp:wrapSquare wrapText="bothSides"/>
                <wp:docPr id="3" name="image2.jpg" descr="logo jc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g" descr="logo jccm"/>
                        <pic:cNvPicPr>
                          <a:picLocks noChangeAspect="1" noChangeArrowheads="1"/>
                        </pic:cNvPicPr>
                      </pic:nvPicPr>
                      <pic:blipFill>
                        <a:blip r:embed="rId1"/>
                        <a:stretch>
                          <a:fillRect/>
                        </a:stretch>
                      </pic:blipFill>
                      <pic:spPr bwMode="auto">
                        <a:xfrm>
                          <a:off x="0" y="0"/>
                          <a:ext cx="1062990" cy="617855"/>
                        </a:xfrm>
                        <a:prstGeom prst="rect">
                          <a:avLst/>
                        </a:prstGeom>
                        <a:noFill/>
                      </pic:spPr>
                    </pic:pic>
                  </a:graphicData>
                </a:graphic>
              </wp:anchor>
            </w:drawing>
          </w:r>
        </w:p>
      </w:tc>
      <w:tc>
        <w:tcPr>
          <w:tcW w:w="5580" w:type="dxa"/>
          <w:tcBorders>
            <w:top w:val="single" w:sz="4" w:space="0" w:color="000000"/>
            <w:left w:val="single" w:sz="4" w:space="0" w:color="000000"/>
            <w:bottom w:val="single" w:sz="4" w:space="0" w:color="000000"/>
            <w:right w:val="single" w:sz="4" w:space="0" w:color="000000"/>
          </w:tcBorders>
          <w:vAlign w:val="center"/>
        </w:tcPr>
        <w:p>
          <w:pPr>
            <w:pStyle w:val="normal1"/>
            <w:tabs>
              <w:tab w:val="clear" w:pos="720"/>
              <w:tab w:val="center" w:pos="4419" w:leader="none"/>
              <w:tab w:val="right" w:pos="8838" w:leader="none"/>
            </w:tabs>
            <w:jc w:val="center"/>
            <w:rPr/>
          </w:pPr>
          <w:r>
            <w:rPr>
              <w:rFonts w:eastAsia="Century Gothic" w:cs="Century Gothic" w:ascii="Century Gothic" w:hAnsi="Century Gothic"/>
              <w:b/>
              <w:sz w:val="22"/>
              <w:szCs w:val="22"/>
            </w:rPr>
            <w:t>PROGRAMACIÓN DEL MÓDULO</w:t>
          </w:r>
        </w:p>
      </w:tc>
      <w:tc>
        <w:tcPr>
          <w:tcW w:w="2390" w:type="dxa"/>
          <w:vMerge w:val="restart"/>
          <w:tcBorders>
            <w:top w:val="single" w:sz="4" w:space="0" w:color="000000"/>
            <w:left w:val="single" w:sz="4" w:space="0" w:color="000000"/>
            <w:bottom w:val="single" w:sz="4" w:space="0" w:color="000000"/>
            <w:right w:val="single" w:sz="4" w:space="0" w:color="000000"/>
          </w:tcBorders>
        </w:tcPr>
        <w:p>
          <w:pPr>
            <w:pStyle w:val="normal1"/>
            <w:tabs>
              <w:tab w:val="clear" w:pos="720"/>
              <w:tab w:val="center" w:pos="4419" w:leader="none"/>
              <w:tab w:val="right" w:pos="8838" w:leader="none"/>
            </w:tabs>
            <w:spacing w:lineRule="auto" w:line="288"/>
            <w:jc w:val="center"/>
            <w:rPr/>
          </w:pPr>
          <w:bookmarkStart w:id="82" w:name="_heading=h.qbmo0d6oyhd3"/>
          <w:bookmarkEnd w:id="82"/>
          <w:r>
            <w:rPr/>
            <w:drawing>
              <wp:inline distT="0" distB="0" distL="0" distR="0">
                <wp:extent cx="1181100" cy="1019175"/>
                <wp:effectExtent l="0" t="0" r="0" b="0"/>
                <wp:docPr id="4"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descr=""/>
                        <pic:cNvPicPr>
                          <a:picLocks noChangeAspect="1" noChangeArrowheads="1"/>
                        </pic:cNvPicPr>
                      </pic:nvPicPr>
                      <pic:blipFill>
                        <a:blip r:embed="rId2"/>
                        <a:stretch>
                          <a:fillRect/>
                        </a:stretch>
                      </pic:blipFill>
                      <pic:spPr bwMode="auto">
                        <a:xfrm>
                          <a:off x="0" y="0"/>
                          <a:ext cx="1181100" cy="1019175"/>
                        </a:xfrm>
                        <a:prstGeom prst="rect">
                          <a:avLst/>
                        </a:prstGeom>
                        <a:noFill/>
                      </pic:spPr>
                    </pic:pic>
                  </a:graphicData>
                </a:graphic>
              </wp:inline>
            </w:drawing>
          </w:r>
        </w:p>
      </w:tc>
    </w:tr>
    <w:tr>
      <w:trPr>
        <w:trHeight w:val="686" w:hRule="atLeast"/>
      </w:trPr>
      <w:tc>
        <w:tcPr>
          <w:tcW w:w="1993" w:type="dxa"/>
          <w:vMerge w:val="continue"/>
          <w:tcBorders>
            <w:top w:val="single" w:sz="4" w:space="0" w:color="000000"/>
            <w:left w:val="single" w:sz="4" w:space="0" w:color="000000"/>
            <w:bottom w:val="single" w:sz="4" w:space="0" w:color="000000"/>
            <w:right w:val="single" w:sz="4" w:space="0" w:color="000000"/>
          </w:tcBorders>
        </w:tcPr>
        <w:p>
          <w:pPr>
            <w:pStyle w:val="normal1"/>
            <w:widowControl w:val="false"/>
            <w:spacing w:lineRule="auto" w:line="276"/>
            <w:rPr/>
          </w:pPr>
          <w:r>
            <w:rPr/>
          </w:r>
        </w:p>
      </w:tc>
      <w:tc>
        <w:tcPr>
          <w:tcW w:w="5580" w:type="dxa"/>
          <w:tcBorders>
            <w:top w:val="single" w:sz="4" w:space="0" w:color="000000"/>
            <w:left w:val="single" w:sz="4" w:space="0" w:color="000000"/>
            <w:bottom w:val="single" w:sz="4" w:space="0" w:color="000000"/>
            <w:right w:val="single" w:sz="4" w:space="0" w:color="000000"/>
          </w:tcBorders>
          <w:vAlign w:val="center"/>
        </w:tcPr>
        <w:p>
          <w:pPr>
            <w:pStyle w:val="normal1"/>
            <w:tabs>
              <w:tab w:val="clear" w:pos="720"/>
              <w:tab w:val="center" w:pos="4419" w:leader="none"/>
              <w:tab w:val="right" w:pos="8838" w:leader="none"/>
            </w:tabs>
            <w:spacing w:lineRule="auto" w:line="240" w:before="40" w:after="40"/>
            <w:jc w:val="center"/>
            <w:rPr>
              <w:rFonts w:ascii="Century Gothic" w:hAnsi="Century Gothic" w:eastAsia="Century Gothic" w:cs="Century Gothic"/>
              <w:sz w:val="22"/>
              <w:szCs w:val="22"/>
            </w:rPr>
          </w:pPr>
          <w:r>
            <w:rPr>
              <w:rFonts w:eastAsia="Tahoma" w:cs="Tahoma" w:ascii="Tahoma" w:hAnsi="Tahoma"/>
              <w:sz w:val="20"/>
              <w:szCs w:val="20"/>
            </w:rPr>
            <w:t>Equipos Microprogramables</w:t>
          </w:r>
        </w:p>
      </w:tc>
      <w:tc>
        <w:tcPr>
          <w:tcW w:w="2390" w:type="dxa"/>
          <w:vMerge w:val="continue"/>
          <w:tcBorders>
            <w:top w:val="single" w:sz="4" w:space="0" w:color="000000"/>
            <w:left w:val="single" w:sz="4" w:space="0" w:color="000000"/>
            <w:bottom w:val="single" w:sz="4" w:space="0" w:color="000000"/>
            <w:right w:val="single" w:sz="4" w:space="0" w:color="000000"/>
          </w:tcBorders>
        </w:tcPr>
        <w:p>
          <w:pPr>
            <w:pStyle w:val="normal1"/>
            <w:widowControl w:val="false"/>
            <w:spacing w:lineRule="auto" w:line="276"/>
            <w:rPr>
              <w:rFonts w:ascii="Century Gothic" w:hAnsi="Century Gothic" w:eastAsia="Century Gothic" w:cs="Century Gothic"/>
              <w:sz w:val="22"/>
              <w:szCs w:val="22"/>
            </w:rPr>
          </w:pPr>
          <w:r>
            <w:rPr>
              <w:rFonts w:eastAsia="Century Gothic" w:cs="Century Gothic" w:ascii="Century Gothic" w:hAnsi="Century Gothic"/>
              <w:sz w:val="22"/>
              <w:szCs w:val="22"/>
            </w:rPr>
          </w:r>
        </w:p>
      </w:tc>
    </w:tr>
  </w:tbl>
  <w:p>
    <w:pPr>
      <w:pStyle w:val="normal1"/>
      <w:rPr>
        <w:rFonts w:ascii="Century Gothic" w:hAnsi="Century Gothic" w:eastAsia="Century Gothic" w:cs="Century Gothic"/>
        <w:sz w:val="22"/>
        <w:szCs w:val="22"/>
      </w:rPr>
    </w:pPr>
    <w:r>
      <w:rPr>
        <w:rFonts w:eastAsia="Century Gothic" w:cs="Century Gothic" w:ascii="Century Gothic" w:hAnsi="Century Gothic"/>
        <w:sz w:val="22"/>
        <w:szCs w:val="22"/>
      </w:rPr>
    </w:r>
  </w:p>
  <w:p>
    <w:pPr>
      <w:pStyle w:val="normal1"/>
      <w:pBdr/>
      <w:tabs>
        <w:tab w:val="clear" w:pos="720"/>
        <w:tab w:val="center" w:pos="4419" w:leader="none"/>
        <w:tab w:val="right" w:pos="8838" w:leader="none"/>
      </w:tabs>
      <w:jc w:val="both"/>
      <w:rPr>
        <w:rFonts w:ascii="Tahoma" w:hAnsi="Tahoma" w:eastAsia="Tahoma" w:cs="Tahoma"/>
        <w:b/>
        <w:sz w:val="22"/>
        <w:szCs w:val="22"/>
      </w:rPr>
    </w:pPr>
    <w:r>
      <w:rPr>
        <w:rFonts w:eastAsia="Tahoma" w:cs="Tahoma" w:ascii="Tahoma" w:hAnsi="Tahoma"/>
        <w:b/>
        <w:sz w:val="22"/>
        <w:szCs w:val="22"/>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1440" w:hanging="360"/>
      </w:pPr>
      <w:rPr>
        <w:rFonts w:ascii="Noto Sans Symbols" w:hAnsi="Noto Sans Symbols" w:cs="Noto Sans Symbols"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Noto Sans Symbols" w:hAnsi="Noto Sans Symbols" w:cs="Noto Sans Symbols" w:hint="default"/>
      </w:rPr>
    </w:lvl>
    <w:lvl w:ilvl="3">
      <w:start w:val="1"/>
      <w:numFmt w:val="bullet"/>
      <w:lvlText w:val="●"/>
      <w:lvlJc w:val="left"/>
      <w:pPr>
        <w:tabs>
          <w:tab w:val="num" w:pos="0"/>
        </w:tabs>
        <w:ind w:left="3600" w:hanging="360"/>
      </w:pPr>
      <w:rPr>
        <w:rFonts w:ascii="Noto Sans Symbols" w:hAnsi="Noto Sans Symbols" w:cs="Noto Sans Symbols"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Noto Sans Symbols" w:hAnsi="Noto Sans Symbols" w:cs="Noto Sans Symbols" w:hint="default"/>
      </w:rPr>
    </w:lvl>
    <w:lvl w:ilvl="6">
      <w:start w:val="1"/>
      <w:numFmt w:val="bullet"/>
      <w:lvlText w:val="●"/>
      <w:lvlJc w:val="left"/>
      <w:pPr>
        <w:tabs>
          <w:tab w:val="num" w:pos="0"/>
        </w:tabs>
        <w:ind w:left="5760" w:hanging="360"/>
      </w:pPr>
      <w:rPr>
        <w:rFonts w:ascii="Noto Sans Symbols" w:hAnsi="Noto Sans Symbols" w:cs="Noto Sans Symbols"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Noto Sans Symbols" w:hAnsi="Noto Sans Symbols" w:cs="Noto Sans Symbols" w:hint="default"/>
      </w:rPr>
    </w:lvl>
  </w:abstractNum>
  <w:abstractNum w:abstractNumId="2">
    <w:lvl w:ilvl="0">
      <w:start w:val="1"/>
      <w:numFmt w:val="bullet"/>
      <w:lvlText w:val="●"/>
      <w:lvlJc w:val="left"/>
      <w:pPr>
        <w:tabs>
          <w:tab w:val="num" w:pos="0"/>
        </w:tabs>
        <w:ind w:left="1004" w:hanging="360"/>
      </w:pPr>
      <w:rPr>
        <w:rFonts w:ascii="Noto Sans Symbols" w:hAnsi="Noto Sans Symbols" w:cs="Noto Sans Symbols" w:hint="default"/>
      </w:rPr>
    </w:lvl>
    <w:lvl w:ilvl="1">
      <w:start w:val="1"/>
      <w:numFmt w:val="bullet"/>
      <w:lvlText w:val="o"/>
      <w:lvlJc w:val="left"/>
      <w:pPr>
        <w:tabs>
          <w:tab w:val="num" w:pos="0"/>
        </w:tabs>
        <w:ind w:left="1724" w:hanging="360"/>
      </w:pPr>
      <w:rPr>
        <w:rFonts w:ascii="Courier New" w:hAnsi="Courier New" w:cs="Courier New" w:hint="default"/>
      </w:rPr>
    </w:lvl>
    <w:lvl w:ilvl="2">
      <w:start w:val="1"/>
      <w:numFmt w:val="bullet"/>
      <w:lvlText w:val="▪"/>
      <w:lvlJc w:val="left"/>
      <w:pPr>
        <w:tabs>
          <w:tab w:val="num" w:pos="0"/>
        </w:tabs>
        <w:ind w:left="2444" w:hanging="360"/>
      </w:pPr>
      <w:rPr>
        <w:rFonts w:ascii="Noto Sans Symbols" w:hAnsi="Noto Sans Symbols" w:cs="Noto Sans Symbols" w:hint="default"/>
      </w:rPr>
    </w:lvl>
    <w:lvl w:ilvl="3">
      <w:start w:val="1"/>
      <w:numFmt w:val="bullet"/>
      <w:lvlText w:val="●"/>
      <w:lvlJc w:val="left"/>
      <w:pPr>
        <w:tabs>
          <w:tab w:val="num" w:pos="0"/>
        </w:tabs>
        <w:ind w:left="3164" w:hanging="360"/>
      </w:pPr>
      <w:rPr>
        <w:rFonts w:ascii="Noto Sans Symbols" w:hAnsi="Noto Sans Symbols" w:cs="Noto Sans Symbols" w:hint="default"/>
      </w:rPr>
    </w:lvl>
    <w:lvl w:ilvl="4">
      <w:start w:val="1"/>
      <w:numFmt w:val="bullet"/>
      <w:lvlText w:val="o"/>
      <w:lvlJc w:val="left"/>
      <w:pPr>
        <w:tabs>
          <w:tab w:val="num" w:pos="0"/>
        </w:tabs>
        <w:ind w:left="3884" w:hanging="360"/>
      </w:pPr>
      <w:rPr>
        <w:rFonts w:ascii="Courier New" w:hAnsi="Courier New" w:cs="Courier New" w:hint="default"/>
      </w:rPr>
    </w:lvl>
    <w:lvl w:ilvl="5">
      <w:start w:val="1"/>
      <w:numFmt w:val="bullet"/>
      <w:lvlText w:val="▪"/>
      <w:lvlJc w:val="left"/>
      <w:pPr>
        <w:tabs>
          <w:tab w:val="num" w:pos="0"/>
        </w:tabs>
        <w:ind w:left="4604" w:hanging="360"/>
      </w:pPr>
      <w:rPr>
        <w:rFonts w:ascii="Noto Sans Symbols" w:hAnsi="Noto Sans Symbols" w:cs="Noto Sans Symbols" w:hint="default"/>
      </w:rPr>
    </w:lvl>
    <w:lvl w:ilvl="6">
      <w:start w:val="1"/>
      <w:numFmt w:val="bullet"/>
      <w:lvlText w:val="●"/>
      <w:lvlJc w:val="left"/>
      <w:pPr>
        <w:tabs>
          <w:tab w:val="num" w:pos="0"/>
        </w:tabs>
        <w:ind w:left="5324" w:hanging="360"/>
      </w:pPr>
      <w:rPr>
        <w:rFonts w:ascii="Noto Sans Symbols" w:hAnsi="Noto Sans Symbols" w:cs="Noto Sans Symbols" w:hint="default"/>
      </w:rPr>
    </w:lvl>
    <w:lvl w:ilvl="7">
      <w:start w:val="1"/>
      <w:numFmt w:val="bullet"/>
      <w:lvlText w:val="o"/>
      <w:lvlJc w:val="left"/>
      <w:pPr>
        <w:tabs>
          <w:tab w:val="num" w:pos="0"/>
        </w:tabs>
        <w:ind w:left="6044" w:hanging="360"/>
      </w:pPr>
      <w:rPr>
        <w:rFonts w:ascii="Courier New" w:hAnsi="Courier New" w:cs="Courier New" w:hint="default"/>
      </w:rPr>
    </w:lvl>
    <w:lvl w:ilvl="8">
      <w:start w:val="1"/>
      <w:numFmt w:val="bullet"/>
      <w:lvlText w:val="▪"/>
      <w:lvlJc w:val="left"/>
      <w:pPr>
        <w:tabs>
          <w:tab w:val="num" w:pos="0"/>
        </w:tabs>
        <w:ind w:left="6764" w:hanging="360"/>
      </w:pPr>
      <w:rPr>
        <w:rFonts w:ascii="Noto Sans Symbols" w:hAnsi="Noto Sans Symbols" w:cs="Noto Sans Symbols" w:hint="default"/>
      </w:rPr>
    </w:lvl>
  </w:abstractNum>
  <w:abstractNum w:abstractNumId="3">
    <w:lvl w:ilvl="0">
      <w:start w:val="1"/>
      <w:numFmt w:val="bullet"/>
      <w:lvlText w:val="●"/>
      <w:lvlJc w:val="left"/>
      <w:pPr>
        <w:tabs>
          <w:tab w:val="num" w:pos="0"/>
        </w:tabs>
        <w:ind w:left="360" w:hanging="360"/>
      </w:pPr>
      <w:rPr>
        <w:rFonts w:ascii="Noto Sans Symbols" w:hAnsi="Noto Sans Symbols" w:cs="Noto Sans Symbols" w:hint="default"/>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8"/>
      <w:numFmt w:val="bullet"/>
      <w:lvlText w:val="●"/>
      <w:lvlJc w:val="left"/>
      <w:pPr>
        <w:tabs>
          <w:tab w:val="num" w:pos="0"/>
        </w:tabs>
        <w:ind w:left="1069" w:hanging="360"/>
      </w:pPr>
      <w:rPr>
        <w:rFonts w:ascii="Noto Sans Symbols" w:hAnsi="Noto Sans Symbols" w:cs="Noto Sans Symbols" w:hint="default"/>
      </w:rPr>
    </w:lvl>
    <w:lvl w:ilvl="1">
      <w:start w:val="1"/>
      <w:numFmt w:val="bullet"/>
      <w:lvlText w:val="o"/>
      <w:lvlJc w:val="left"/>
      <w:pPr>
        <w:tabs>
          <w:tab w:val="num" w:pos="0"/>
        </w:tabs>
        <w:ind w:left="1789" w:hanging="360"/>
      </w:pPr>
      <w:rPr>
        <w:rFonts w:ascii="Courier New" w:hAnsi="Courier New" w:cs="Courier New" w:hint="default"/>
      </w:rPr>
    </w:lvl>
    <w:lvl w:ilvl="2">
      <w:start w:val="1"/>
      <w:numFmt w:val="bullet"/>
      <w:lvlText w:val="▪"/>
      <w:lvlJc w:val="left"/>
      <w:pPr>
        <w:tabs>
          <w:tab w:val="num" w:pos="0"/>
        </w:tabs>
        <w:ind w:left="2509" w:hanging="360"/>
      </w:pPr>
      <w:rPr>
        <w:rFonts w:ascii="Noto Sans Symbols" w:hAnsi="Noto Sans Symbols" w:cs="Noto Sans Symbols" w:hint="default"/>
      </w:rPr>
    </w:lvl>
    <w:lvl w:ilvl="3">
      <w:start w:val="1"/>
      <w:numFmt w:val="bullet"/>
      <w:lvlText w:val="●"/>
      <w:lvlJc w:val="left"/>
      <w:pPr>
        <w:tabs>
          <w:tab w:val="num" w:pos="0"/>
        </w:tabs>
        <w:ind w:left="3229" w:hanging="360"/>
      </w:pPr>
      <w:rPr>
        <w:rFonts w:ascii="Noto Sans Symbols" w:hAnsi="Noto Sans Symbols" w:cs="Noto Sans Symbols" w:hint="default"/>
      </w:rPr>
    </w:lvl>
    <w:lvl w:ilvl="4">
      <w:start w:val="1"/>
      <w:numFmt w:val="bullet"/>
      <w:lvlText w:val="o"/>
      <w:lvlJc w:val="left"/>
      <w:pPr>
        <w:tabs>
          <w:tab w:val="num" w:pos="0"/>
        </w:tabs>
        <w:ind w:left="3949" w:hanging="360"/>
      </w:pPr>
      <w:rPr>
        <w:rFonts w:ascii="Courier New" w:hAnsi="Courier New" w:cs="Courier New" w:hint="default"/>
      </w:rPr>
    </w:lvl>
    <w:lvl w:ilvl="5">
      <w:start w:val="1"/>
      <w:numFmt w:val="bullet"/>
      <w:lvlText w:val="▪"/>
      <w:lvlJc w:val="left"/>
      <w:pPr>
        <w:tabs>
          <w:tab w:val="num" w:pos="0"/>
        </w:tabs>
        <w:ind w:left="4669" w:hanging="360"/>
      </w:pPr>
      <w:rPr>
        <w:rFonts w:ascii="Noto Sans Symbols" w:hAnsi="Noto Sans Symbols" w:cs="Noto Sans Symbols" w:hint="default"/>
      </w:rPr>
    </w:lvl>
    <w:lvl w:ilvl="6">
      <w:start w:val="1"/>
      <w:numFmt w:val="bullet"/>
      <w:lvlText w:val="●"/>
      <w:lvlJc w:val="left"/>
      <w:pPr>
        <w:tabs>
          <w:tab w:val="num" w:pos="0"/>
        </w:tabs>
        <w:ind w:left="5389" w:hanging="360"/>
      </w:pPr>
      <w:rPr>
        <w:rFonts w:ascii="Noto Sans Symbols" w:hAnsi="Noto Sans Symbols" w:cs="Noto Sans Symbols" w:hint="default"/>
      </w:rPr>
    </w:lvl>
    <w:lvl w:ilvl="7">
      <w:start w:val="1"/>
      <w:numFmt w:val="bullet"/>
      <w:lvlText w:val="o"/>
      <w:lvlJc w:val="left"/>
      <w:pPr>
        <w:tabs>
          <w:tab w:val="num" w:pos="0"/>
        </w:tabs>
        <w:ind w:left="6109" w:hanging="360"/>
      </w:pPr>
      <w:rPr>
        <w:rFonts w:ascii="Courier New" w:hAnsi="Courier New" w:cs="Courier New" w:hint="default"/>
      </w:rPr>
    </w:lvl>
    <w:lvl w:ilvl="8">
      <w:start w:val="1"/>
      <w:numFmt w:val="bullet"/>
      <w:lvlText w:val="▪"/>
      <w:lvlJc w:val="left"/>
      <w:pPr>
        <w:tabs>
          <w:tab w:val="num" w:pos="0"/>
        </w:tabs>
        <w:ind w:left="6829" w:hanging="360"/>
      </w:pPr>
      <w:rPr>
        <w:rFonts w:ascii="Noto Sans Symbols" w:hAnsi="Noto Sans Symbols" w:cs="Noto Sans Symbols" w:hint="default"/>
      </w:rPr>
    </w:lvl>
  </w:abstractNum>
  <w:abstractNum w:abstractNumId="5">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
      <w:lvlJc w:val="left"/>
      <w:pPr>
        <w:tabs>
          <w:tab w:val="num" w:pos="0"/>
        </w:tabs>
        <w:ind w:left="0" w:hanging="0"/>
      </w:pPr>
      <w:rPr>
        <w:rFonts w:ascii="OpenSymbol" w:hAnsi="OpenSymbol" w:cs="OpenSymbol" w:hint="default"/>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6">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
      <w:lvlJc w:val="left"/>
      <w:pPr>
        <w:tabs>
          <w:tab w:val="num" w:pos="0"/>
        </w:tabs>
        <w:ind w:left="0" w:hanging="0"/>
      </w:pPr>
      <w:rPr>
        <w:rFonts w:ascii="OpenSymbol" w:hAnsi="OpenSymbol" w:cs="OpenSymbol" w:hint="default"/>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7">
    <w:lvl w:ilvl="0">
      <w:start w:val="1"/>
      <w:numFmt w:val="bullet"/>
      <w:lvlText w:val="-"/>
      <w:lvlJc w:val="left"/>
      <w:pPr>
        <w:tabs>
          <w:tab w:val="num" w:pos="0"/>
        </w:tabs>
        <w:ind w:left="720" w:hanging="360"/>
      </w:pPr>
      <w:rPr>
        <w:rFonts w:ascii="Open Sans" w:hAnsi="Open Sans" w:cs="Open Sans" w:hint="default"/>
      </w:rPr>
    </w:lvl>
    <w:lvl w:ilvl="1">
      <w:start w:val="1"/>
      <w:numFmt w:val="bullet"/>
      <w:lvlText w:val=""/>
      <w:lvlJc w:val="left"/>
      <w:pPr>
        <w:tabs>
          <w:tab w:val="num" w:pos="0"/>
        </w:tabs>
        <w:ind w:left="0" w:hanging="0"/>
      </w:pPr>
      <w:rPr>
        <w:rFonts w:ascii="OpenSymbol" w:hAnsi="OpenSymbol" w:cs="OpenSymbol" w:hint="default"/>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8">
    <w:lvl w:ilvl="0">
      <w:numFmt w:val="decimal"/>
      <w:lvlText w:val=" %1 "/>
      <w:lvlJc w:val="left"/>
      <w:pPr>
        <w:tabs>
          <w:tab w:val="num" w:pos="0"/>
        </w:tabs>
        <w:ind w:left="720" w:hanging="360"/>
      </w:pPr>
      <w:rPr/>
    </w:lvl>
    <w:lvl w:ilvl="1">
      <w:start w:val="1"/>
      <w:numFmt w:val="decimal"/>
      <w:lvlText w:val=" %1.%2 "/>
      <w:lvlJc w:val="left"/>
      <w:pPr>
        <w:tabs>
          <w:tab w:val="num" w:pos="0"/>
        </w:tabs>
        <w:ind w:left="1080" w:hanging="360"/>
      </w:pPr>
      <w:rPr/>
    </w:lvl>
    <w:lvl w:ilvl="2">
      <w:start w:val="1"/>
      <w:numFmt w:val="decimal"/>
      <w:lvlText w:val=" %1.%2.%3 "/>
      <w:lvlJc w:val="left"/>
      <w:pPr>
        <w:tabs>
          <w:tab w:val="num" w:pos="0"/>
        </w:tabs>
        <w:ind w:left="1440" w:hanging="360"/>
      </w:pPr>
      <w:rPr/>
    </w:lvl>
    <w:lvl w:ilvl="3">
      <w:start w:val="1"/>
      <w:numFmt w:val="decimal"/>
      <w:lvlText w:val=" %1.%2.%3.%4 "/>
      <w:lvlJc w:val="left"/>
      <w:pPr>
        <w:tabs>
          <w:tab w:val="num" w:pos="0"/>
        </w:tabs>
        <w:ind w:left="1800" w:hanging="360"/>
      </w:pPr>
      <w:rPr/>
    </w:lvl>
    <w:lvl w:ilvl="4">
      <w:start w:val="1"/>
      <w:numFmt w:val="decimal"/>
      <w:lvlText w:val=" %1.%2.%3.%4.%5 "/>
      <w:lvlJc w:val="left"/>
      <w:pPr>
        <w:tabs>
          <w:tab w:val="num" w:pos="0"/>
        </w:tabs>
        <w:ind w:left="2160" w:hanging="360"/>
      </w:pPr>
      <w:rPr/>
    </w:lvl>
    <w:lvl w:ilvl="5">
      <w:start w:val="1"/>
      <w:numFmt w:val="decimal"/>
      <w:lvlText w:val=" %1.%2.%3.%4.%5.%6 "/>
      <w:lvlJc w:val="left"/>
      <w:pPr>
        <w:tabs>
          <w:tab w:val="num" w:pos="0"/>
        </w:tabs>
        <w:ind w:left="2520" w:hanging="360"/>
      </w:pPr>
      <w:rPr/>
    </w:lvl>
    <w:lvl w:ilvl="6">
      <w:start w:val="1"/>
      <w:numFmt w:val="decimal"/>
      <w:lvlText w:val=" %1.%2.%3.%4.%5.%6.%7 "/>
      <w:lvlJc w:val="left"/>
      <w:pPr>
        <w:tabs>
          <w:tab w:val="num" w:pos="0"/>
        </w:tabs>
        <w:ind w:left="2880" w:hanging="360"/>
      </w:pPr>
      <w:rPr/>
    </w:lvl>
    <w:lvl w:ilvl="7">
      <w:start w:val="1"/>
      <w:numFmt w:val="decimal"/>
      <w:lvlText w:val=" %1.%2.%3.%4.%5.%6.%7.%8 "/>
      <w:lvlJc w:val="left"/>
      <w:pPr>
        <w:tabs>
          <w:tab w:val="num" w:pos="0"/>
        </w:tabs>
        <w:ind w:left="3240" w:hanging="360"/>
      </w:pPr>
      <w:rPr/>
    </w:lvl>
    <w:lvl w:ilvl="8">
      <w:start w:val="1"/>
      <w:numFmt w:val="decimal"/>
      <w:lvlText w:val=" %1.%2.%3.%4.%5.%6.%7.%8.%9 "/>
      <w:lvlJc w:val="left"/>
      <w:pPr>
        <w:tabs>
          <w:tab w:val="num" w:pos="0"/>
        </w:tabs>
        <w:ind w:left="3600" w:hanging="360"/>
      </w:pPr>
      <w:rPr/>
    </w:lvl>
  </w:abstractNum>
  <w:abstractNum w:abstractNumId="9">
    <w:lvl w:ilvl="0">
      <w:start w:val="1"/>
      <w:numFmt w:val="bullet"/>
      <w:lvlText w:val="-"/>
      <w:lvlJc w:val="left"/>
      <w:pPr>
        <w:tabs>
          <w:tab w:val="num" w:pos="0"/>
        </w:tabs>
        <w:ind w:left="720" w:hanging="360"/>
      </w:pPr>
      <w:rPr>
        <w:rFonts w:ascii="Open Sans" w:hAnsi="Open Sans" w:cs="Open San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10">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w="http://schemas.openxmlformats.org/wordprocessingml/2006/main">
  <w:zoom w:percent="95"/>
  <w:displayBackgroundShape/>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4"/>
        <w:szCs w:val="24"/>
        <w:lang w:val="es-ES_tradnl" w:eastAsia="zh-CN" w:bidi="hi-IN"/>
      </w:rPr>
    </w:rPrDefault>
    <w:pPrDefault>
      <w:pPr>
        <w:suppressAutoHyphens w:val="true"/>
      </w:pPr>
    </w:pPrDefault>
  </w:docDefaults>
  <w:style w:type="paragraph" w:styleId="Normal">
    <w:name w:val="Normal"/>
    <w:qFormat/>
    <w:pPr>
      <w:widowControl/>
      <w:bidi w:val="0"/>
      <w:spacing w:before="0" w:after="0"/>
      <w:jc w:val="left"/>
    </w:pPr>
    <w:rPr>
      <w:rFonts w:ascii="Times New Roman" w:hAnsi="Times New Roman" w:eastAsia="NSimSun" w:cs="Arial"/>
      <w:color w:val="auto"/>
      <w:kern w:val="0"/>
      <w:sz w:val="24"/>
      <w:szCs w:val="24"/>
      <w:lang w:val="es-ES_tradnl" w:eastAsia="zh-CN" w:bidi="hi-IN"/>
    </w:rPr>
  </w:style>
  <w:style w:type="paragraph" w:styleId="Heading1">
    <w:name w:val="heading 1"/>
    <w:basedOn w:val="normal1"/>
    <w:next w:val="normal1"/>
    <w:qFormat/>
    <w:pPr>
      <w:keepNext w:val="true"/>
      <w:keepLines/>
      <w:tabs>
        <w:tab w:val="clear" w:pos="720"/>
        <w:tab w:val="center" w:pos="4419" w:leader="none"/>
        <w:tab w:val="right" w:pos="8838" w:leader="none"/>
      </w:tabs>
      <w:spacing w:lineRule="auto" w:line="240" w:before="480" w:after="120"/>
    </w:pPr>
    <w:rPr>
      <w:b/>
      <w:color w:val="0000FF"/>
      <w:sz w:val="36"/>
      <w:szCs w:val="36"/>
    </w:rPr>
  </w:style>
  <w:style w:type="paragraph" w:styleId="Heading2">
    <w:name w:val="heading 2"/>
    <w:basedOn w:val="normal1"/>
    <w:next w:val="normal1"/>
    <w:qFormat/>
    <w:pPr>
      <w:keepNext w:val="true"/>
      <w:keepLines/>
      <w:tabs>
        <w:tab w:val="clear" w:pos="720"/>
        <w:tab w:val="center" w:pos="4819" w:leader="none"/>
        <w:tab w:val="right" w:pos="9638" w:leader="none"/>
      </w:tabs>
      <w:spacing w:lineRule="auto" w:line="240" w:before="360" w:after="80"/>
      <w:ind w:left="720"/>
    </w:pPr>
    <w:rPr>
      <w:b/>
      <w:color w:val="38761D"/>
      <w:sz w:val="32"/>
      <w:szCs w:val="32"/>
    </w:rPr>
  </w:style>
  <w:style w:type="paragraph" w:styleId="Heading3">
    <w:name w:val="heading 3"/>
    <w:basedOn w:val="normal1"/>
    <w:next w:val="normal1"/>
    <w:qFormat/>
    <w:pPr>
      <w:keepNext w:val="true"/>
      <w:keepLines/>
      <w:tabs>
        <w:tab w:val="clear" w:pos="720"/>
        <w:tab w:val="center" w:pos="4419" w:leader="none"/>
        <w:tab w:val="right" w:pos="8838" w:leader="none"/>
      </w:tabs>
      <w:spacing w:lineRule="auto" w:line="240" w:before="280" w:after="80"/>
      <w:ind w:left="1440"/>
      <w:jc w:val="both"/>
    </w:pPr>
    <w:rPr>
      <w:b/>
      <w:color w:val="CC4125"/>
      <w:sz w:val="28"/>
      <w:szCs w:val="28"/>
    </w:rPr>
  </w:style>
  <w:style w:type="paragraph" w:styleId="Heading4">
    <w:name w:val="heading 4"/>
    <w:basedOn w:val="normal1"/>
    <w:next w:val="normal1"/>
    <w:qFormat/>
    <w:pPr>
      <w:keepNext w:val="true"/>
      <w:keepLines/>
      <w:spacing w:lineRule="auto" w:line="240" w:before="240" w:after="40"/>
    </w:pPr>
    <w:rPr>
      <w:b/>
    </w:rPr>
  </w:style>
  <w:style w:type="paragraph" w:styleId="Heading5">
    <w:name w:val="heading 5"/>
    <w:basedOn w:val="normal1"/>
    <w:next w:val="normal1"/>
    <w:qFormat/>
    <w:pPr>
      <w:keepNext w:val="true"/>
      <w:keepLines/>
      <w:spacing w:lineRule="auto" w:line="240" w:before="220" w:after="40"/>
    </w:pPr>
    <w:rPr>
      <w:b/>
      <w:sz w:val="22"/>
      <w:szCs w:val="22"/>
    </w:rPr>
  </w:style>
  <w:style w:type="paragraph" w:styleId="Heading6">
    <w:name w:val="heading 6"/>
    <w:basedOn w:val="normal1"/>
    <w:next w:val="normal1"/>
    <w:qFormat/>
    <w:pPr>
      <w:keepNext w:val="true"/>
      <w:keepLines/>
      <w:spacing w:lineRule="auto" w:line="240" w:before="200" w:after="40"/>
    </w:pPr>
    <w:rPr>
      <w:b/>
      <w:sz w:val="20"/>
      <w:szCs w:val="20"/>
    </w:rPr>
  </w:style>
  <w:style w:type="character" w:styleId="DefaultParagraphFont" w:default="1">
    <w:name w:val="Default Paragraph Font"/>
    <w:uiPriority w:val="1"/>
    <w:semiHidden/>
    <w:unhideWhenUsed/>
    <w:qFormat/>
    <w:rPr/>
  </w:style>
  <w:style w:type="character" w:styleId="TextoindependienteCar" w:customStyle="1">
    <w:name w:val="Texto independiente Car"/>
    <w:basedOn w:val="DefaultParagraphFont"/>
    <w:semiHidden/>
    <w:qFormat/>
    <w:rsid w:val="0074684b"/>
    <w:rPr>
      <w:rFonts w:ascii="Sans" w:hAnsi="Sans" w:eastAsia="WenQuanYi Micro Hei" w:cs="Lohit Hindi"/>
      <w:kern w:val="2"/>
      <w:shd w:fill="FFFFFF" w:val="clear"/>
      <w:lang w:val="es-ES" w:eastAsia="zh-CN" w:bidi="hi-IN"/>
    </w:rPr>
  </w:style>
  <w:style w:type="character" w:styleId="InitialStyle" w:customStyle="1">
    <w:name w:val="InitialStyle"/>
    <w:qFormat/>
    <w:rsid w:val="0074684b"/>
    <w:rPr>
      <w:rFonts w:ascii="Times New Roman" w:hAnsi="Times New Roman" w:cs="Times New Roman"/>
      <w:color w:val="auto"/>
      <w:spacing w:val="0"/>
      <w:sz w:val="24"/>
    </w:rPr>
  </w:style>
  <w:style w:type="character" w:styleId="Hyperlink">
    <w:name w:val="Hyperlink"/>
    <w:basedOn w:val="DefaultParagraphFont"/>
    <w:uiPriority w:val="99"/>
    <w:unhideWhenUsed/>
    <w:rsid w:val="003e463a"/>
    <w:rPr>
      <w:color w:themeColor="hyperlink" w:val="0000FF"/>
      <w:u w:val="single"/>
    </w:rPr>
  </w:style>
  <w:style w:type="character" w:styleId="TextodegloboCar" w:customStyle="1">
    <w:name w:val="Texto de globo Car"/>
    <w:basedOn w:val="DefaultParagraphFont"/>
    <w:link w:val="BalloonText"/>
    <w:uiPriority w:val="99"/>
    <w:semiHidden/>
    <w:qFormat/>
    <w:rsid w:val="0073154d"/>
    <w:rPr>
      <w:rFonts w:ascii="Tahoma" w:hAnsi="Tahoma" w:cs="Tahoma"/>
      <w:sz w:val="16"/>
      <w:szCs w:val="16"/>
    </w:rPr>
  </w:style>
  <w:style w:type="character" w:styleId="EncabezadoCar" w:customStyle="1">
    <w:name w:val="Encabezado Car"/>
    <w:basedOn w:val="DefaultParagraphFont"/>
    <w:uiPriority w:val="99"/>
    <w:qFormat/>
    <w:rsid w:val="007419d2"/>
    <w:rPr>
      <w:lang w:val="es-ES" w:eastAsia="zh-CN"/>
    </w:rPr>
  </w:style>
  <w:style w:type="character" w:styleId="Enlacedelndice">
    <w:name w:val="Enlace del índice"/>
    <w:qFormat/>
    <w:rPr/>
  </w:style>
  <w:style w:type="paragraph" w:styleId="Ttulo">
    <w:name w:val="Títu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1"/>
    <w:link w:val="TextoindependienteCar"/>
    <w:autoRedefine/>
    <w:semiHidden/>
    <w:unhideWhenUsed/>
    <w:rsid w:val="0074684b"/>
    <w:pPr>
      <w:widowControl w:val="false"/>
      <w:numPr>
        <w:ilvl w:val="0"/>
        <w:numId w:val="4"/>
      </w:numPr>
      <w:shd w:val="clear" w:color="auto" w:fill="FFFFFF"/>
      <w:suppressAutoHyphens w:val="true"/>
      <w:spacing w:before="0" w:after="120"/>
      <w:jc w:val="both"/>
    </w:pPr>
    <w:rPr>
      <w:rFonts w:ascii="Sans" w:hAnsi="Sans" w:eastAsia="WenQuanYi Micro Hei" w:cs="Lohit Hindi"/>
      <w:kern w:val="2"/>
      <w:lang w:val="es-ES" w:eastAsia="zh-CN" w:bidi="hi-IN"/>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normal1" w:default="1">
    <w:name w:val="normal1"/>
    <w:qFormat/>
    <w:pPr>
      <w:widowControl/>
      <w:bidi w:val="0"/>
      <w:spacing w:before="0" w:after="0"/>
      <w:jc w:val="left"/>
    </w:pPr>
    <w:rPr>
      <w:rFonts w:ascii="Times New Roman" w:hAnsi="Times New Roman" w:eastAsia="NSimSun" w:cs="Arial"/>
      <w:color w:val="auto"/>
      <w:kern w:val="0"/>
      <w:sz w:val="24"/>
      <w:szCs w:val="24"/>
      <w:lang w:val="es-ES_tradnl" w:eastAsia="zh-CN" w:bidi="hi-IN"/>
    </w:rPr>
  </w:style>
  <w:style w:type="paragraph" w:styleId="Title">
    <w:name w:val="Title"/>
    <w:basedOn w:val="normal1"/>
    <w:next w:val="normal1"/>
    <w:qFormat/>
    <w:pPr>
      <w:keepNext w:val="true"/>
      <w:keepLines/>
      <w:spacing w:lineRule="auto" w:line="240" w:before="480" w:after="120"/>
    </w:pPr>
    <w:rPr>
      <w:b/>
      <w:sz w:val="72"/>
      <w:szCs w:val="72"/>
    </w:rPr>
  </w:style>
  <w:style w:type="paragraph" w:styleId="Contenidodelatablauser" w:customStyle="1">
    <w:name w:val="Contenido de la tabla (user)"/>
    <w:basedOn w:val="normal1"/>
    <w:qFormat/>
    <w:rsid w:val="0074684b"/>
    <w:pPr>
      <w:widowControl w:val="false"/>
      <w:suppressLineNumbers/>
      <w:suppressAutoHyphens w:val="true"/>
    </w:pPr>
    <w:rPr>
      <w:rFonts w:ascii="Arial" w:hAnsi="Arial" w:eastAsia="WenQuanYi Micro Hei" w:cs="Lohit Hindi"/>
      <w:kern w:val="2"/>
      <w:lang w:val="es-ES" w:eastAsia="zh-CN" w:bidi="hi-IN"/>
    </w:rPr>
  </w:style>
  <w:style w:type="paragraph" w:styleId="NormalWeb">
    <w:name w:val="Normal (Web)"/>
    <w:basedOn w:val="normal1"/>
    <w:unhideWhenUsed/>
    <w:qFormat/>
    <w:rsid w:val="00114a77"/>
    <w:pPr>
      <w:widowControl w:val="false"/>
      <w:suppressAutoHyphens w:val="true"/>
      <w:spacing w:before="280" w:after="280"/>
    </w:pPr>
    <w:rPr>
      <w:rFonts w:ascii="Arial" w:hAnsi="Arial" w:eastAsia="WenQuanYi Micro Hei" w:cs="Lohit Hindi"/>
      <w:kern w:val="2"/>
      <w:lang w:val="es-ES" w:eastAsia="zh-CN" w:bidi="hi-IN"/>
    </w:rPr>
  </w:style>
  <w:style w:type="paragraph" w:styleId="TOC1">
    <w:name w:val="toc 1"/>
    <w:basedOn w:val="normal1"/>
    <w:next w:val="normal1"/>
    <w:autoRedefine/>
    <w:uiPriority w:val="39"/>
    <w:unhideWhenUsed/>
    <w:rsid w:val="003e463a"/>
    <w:pPr>
      <w:spacing w:before="0" w:after="100"/>
    </w:pPr>
    <w:rPr/>
  </w:style>
  <w:style w:type="paragraph" w:styleId="TOC2">
    <w:name w:val="toc 2"/>
    <w:basedOn w:val="normal1"/>
    <w:next w:val="normal1"/>
    <w:autoRedefine/>
    <w:uiPriority w:val="39"/>
    <w:unhideWhenUsed/>
    <w:rsid w:val="003e463a"/>
    <w:pPr>
      <w:spacing w:before="0" w:after="100"/>
      <w:ind w:left="240"/>
    </w:pPr>
    <w:rPr/>
  </w:style>
  <w:style w:type="paragraph" w:styleId="TOC3">
    <w:name w:val="toc 3"/>
    <w:basedOn w:val="normal1"/>
    <w:next w:val="normal1"/>
    <w:autoRedefine/>
    <w:uiPriority w:val="39"/>
    <w:unhideWhenUsed/>
    <w:rsid w:val="003e463a"/>
    <w:pPr>
      <w:spacing w:before="0" w:after="100"/>
      <w:ind w:left="480"/>
    </w:pPr>
    <w:rPr/>
  </w:style>
  <w:style w:type="paragraph" w:styleId="BalloonText">
    <w:name w:val="Balloon Text"/>
    <w:basedOn w:val="normal1"/>
    <w:link w:val="TextodegloboCar"/>
    <w:uiPriority w:val="99"/>
    <w:semiHidden/>
    <w:unhideWhenUsed/>
    <w:qFormat/>
    <w:rsid w:val="0073154d"/>
    <w:pPr/>
    <w:rPr>
      <w:rFonts w:ascii="Tahoma" w:hAnsi="Tahoma" w:cs="Tahoma"/>
      <w:sz w:val="16"/>
      <w:szCs w:val="16"/>
    </w:rPr>
  </w:style>
  <w:style w:type="paragraph" w:styleId="Default" w:customStyle="1">
    <w:name w:val="Default"/>
    <w:qFormat/>
    <w:rsid w:val="0042613a"/>
    <w:pPr>
      <w:widowControl/>
      <w:bidi w:val="0"/>
      <w:spacing w:before="0" w:after="0"/>
      <w:jc w:val="left"/>
    </w:pPr>
    <w:rPr>
      <w:rFonts w:ascii="Times New Roman" w:hAnsi="Times New Roman" w:eastAsia="NSimSun" w:cs="Arial"/>
      <w:color w:val="000000"/>
      <w:kern w:val="0"/>
      <w:sz w:val="24"/>
      <w:szCs w:val="24"/>
      <w:lang w:val="es-ES" w:eastAsia="zh-CN" w:bidi="hi-IN"/>
    </w:rPr>
  </w:style>
  <w:style w:type="paragraph" w:styleId="ListParagraph">
    <w:name w:val="List Paragraph"/>
    <w:basedOn w:val="normal1"/>
    <w:uiPriority w:val="34"/>
    <w:qFormat/>
    <w:rsid w:val="000e593c"/>
    <w:pPr>
      <w:spacing w:before="0" w:after="0"/>
      <w:ind w:left="720"/>
      <w:contextualSpacing/>
    </w:pPr>
    <w:rPr/>
  </w:style>
  <w:style w:type="paragraph" w:styleId="Cabeceraypie">
    <w:name w:val="Cabecera y pie"/>
    <w:basedOn w:val="Normal"/>
    <w:qFormat/>
    <w:pPr/>
    <w:rPr/>
  </w:style>
  <w:style w:type="paragraph" w:styleId="Header">
    <w:name w:val="header"/>
    <w:basedOn w:val="normal1"/>
    <w:link w:val="EncabezadoCar"/>
    <w:uiPriority w:val="99"/>
    <w:rsid w:val="007419d2"/>
    <w:pPr>
      <w:tabs>
        <w:tab w:val="clear" w:pos="720"/>
        <w:tab w:val="center" w:pos="4419" w:leader="none"/>
        <w:tab w:val="right" w:pos="8838" w:leader="none"/>
      </w:tabs>
      <w:suppressAutoHyphens w:val="true"/>
    </w:pPr>
    <w:rPr>
      <w:lang w:val="es-ES" w:eastAsia="zh-CN"/>
    </w:rPr>
  </w:style>
  <w:style w:type="paragraph" w:styleId="Subtitle">
    <w:name w:val="Subtitle"/>
    <w:basedOn w:val="normal1"/>
    <w:next w:val="normal1"/>
    <w:qFormat/>
    <w:pPr>
      <w:keepNext w:val="true"/>
      <w:keepLines/>
      <w:spacing w:lineRule="auto" w:line="240" w:before="360" w:after="80"/>
    </w:pPr>
    <w:rPr>
      <w:rFonts w:ascii="Georgia" w:hAnsi="Georgia" w:eastAsia="Georgia" w:cs="Georgia"/>
      <w:i/>
      <w:color w:val="666666"/>
      <w:sz w:val="48"/>
      <w:szCs w:val="48"/>
    </w:rPr>
  </w:style>
  <w:style w:type="paragraph" w:styleId="Contenidodelmarco">
    <w:name w:val="Contenido del marco"/>
    <w:basedOn w:val="Normal"/>
    <w:qFormat/>
    <w:pPr/>
    <w:rPr/>
  </w:style>
  <w:style w:type="paragraph" w:styleId="Footer">
    <w:name w:val="footer"/>
    <w:basedOn w:val="Cabeceraypie"/>
    <w:pPr/>
    <w:rPr/>
  </w:style>
  <w:style w:type="paragraph" w:styleId="Contenidodelatabla">
    <w:name w:val="Contenido de la tabla"/>
    <w:basedOn w:val="Normal"/>
    <w:qFormat/>
    <w:pPr>
      <w:widowControl w:val="false"/>
      <w:suppressLineNumbers/>
    </w:pPr>
    <w:rPr/>
  </w:style>
  <w:style w:type="paragraph" w:styleId="Ttulodelatabla">
    <w:name w:val="Título de la tabla"/>
    <w:basedOn w:val="Contenidodelatabla"/>
    <w:qFormat/>
    <w:pPr>
      <w:suppressLineNumbers/>
      <w:jc w:val="center"/>
    </w:pPr>
    <w:rPr>
      <w:b/>
      <w:bCs/>
    </w:rPr>
  </w:style>
  <w:style w:type="numbering" w:styleId="Ningunalista" w:default="1">
    <w:name w:val="Ninguna lista"/>
    <w:uiPriority w:val="99"/>
    <w:semiHidden/>
    <w:unhideWhenUsed/>
    <w:qFormat/>
  </w:style>
  <w:style w:type="table" w:default="1" w:styleId="TableNormal">
    <w:name w:val="TableNormal"/>
    <w:tblPr>
      <w:tblCellMar>
        <w:top w:w="100" w:type="dxa"/>
        <w:left w:w="100" w:type="dxa"/>
        <w:bottom w:w="100" w:type="dxa"/>
        <w:right w:w="100" w:type="dxa"/>
      </w:tblCellMar>
    </w:tblPr>
  </w:style>
  <w:style w:type="table" w:default="1" w:styleId="Tablanormal">
    <w:name w:val="Normal Table"/>
    <w:uiPriority w:val="99"/>
    <w:semiHidden/>
    <w:unhideWhenUsed/>
    <w:tblPr>
      <w:tblCellMar>
        <w:top w:w="0" w:type="dxa"/>
        <w:left w:w="108" w:type="dxa"/>
        <w:bottom w:w="0" w:type="dxa"/>
        <w:right w:w="108" w:type="dxa"/>
      </w:tblCellMar>
    </w:tblPr>
  </w:style>
  <w:style w:type="table" w:customStyle="1" w:styleId="TableNormal">
    <w:name w:val="Normal Table0"/>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
</Relationships>
</file>

<file path=word/_rels/header2.xml.rels><?xml version="1.0" encoding="UTF-8"?>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png"/>
</Relationships>
</file>

<file path=word/_rels/header3.xml.rels><?xml version="1.0" encoding="UTF-8"?>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png"/>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g6oSmzdp+InkqQpX7TcKSvV4vKvg==">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4</TotalTime>
  <Application>LibreOffice/25.2.5.2$Windows_X86_64 LibreOffice_project/03d19516eb2e1dd5d4ccd751a0d6f35f35e08022</Application>
  <AppVersion>15.0000</AppVersion>
  <Pages>23</Pages>
  <Words>5333</Words>
  <Characters>31749</Characters>
  <CharactersWithSpaces>36785</CharactersWithSpaces>
  <Paragraphs>598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2020-09-11T14:36:00Z</dcterms:created>
  <dc:creator/>
  <dc:description/>
  <dc:language>es-ES</dc:language>
  <cp:lastModifiedBy/>
  <dcterms:modified xsi:type="dcterms:W3CDTF">2025-10-08T21:00:35Z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0x0101002A0127DF3DBD27448272D12014779C5A</vt:lpwstr>
  </property>
</Properties>
</file>